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pacing w:line="600" w:lineRule="exact"/>
        <w:jc w:val="center"/>
        <w:outlineLvl w:val="0"/>
        <w:rPr>
          <w:rFonts w:ascii="方正小标宋简体" w:hAnsi="宋体" w:eastAsia="方正小标宋简体" w:cs="宋体"/>
          <w:bCs/>
          <w:kern w:val="36"/>
          <w:sz w:val="44"/>
          <w:szCs w:val="48"/>
        </w:rPr>
      </w:pPr>
      <w:bookmarkStart w:id="0" w:name="_GoBack"/>
      <w:bookmarkEnd w:id="0"/>
      <w:r>
        <w:rPr>
          <w:rFonts w:hint="eastAsia" w:ascii="方正小标宋简体" w:hAnsi="宋体" w:eastAsia="方正小标宋简体" w:cs="宋体"/>
          <w:bCs/>
          <w:kern w:val="36"/>
          <w:sz w:val="44"/>
          <w:szCs w:val="48"/>
        </w:rPr>
        <w:t>京津冀医用耗材联合采购平台生产企业</w:t>
      </w:r>
    </w:p>
    <w:p>
      <w:pPr>
        <w:widowControl/>
        <w:spacing w:line="600" w:lineRule="exact"/>
        <w:jc w:val="center"/>
        <w:outlineLvl w:val="0"/>
        <w:rPr>
          <w:rFonts w:ascii="方正小标宋简体" w:hAnsi="宋体" w:eastAsia="方正小标宋简体" w:cs="宋体"/>
          <w:bCs/>
          <w:kern w:val="36"/>
          <w:sz w:val="44"/>
          <w:szCs w:val="48"/>
        </w:rPr>
      </w:pPr>
      <w:r>
        <w:rPr>
          <w:rFonts w:hint="eastAsia" w:ascii="方正小标宋简体" w:hAnsi="宋体" w:eastAsia="方正小标宋简体" w:cs="宋体"/>
          <w:bCs/>
          <w:kern w:val="36"/>
          <w:sz w:val="44"/>
          <w:szCs w:val="48"/>
        </w:rPr>
        <w:t>产品区域配送统计管理操作说明</w:t>
      </w:r>
    </w:p>
    <w:p>
      <w:pPr>
        <w:jc w:val="center"/>
        <w:rPr>
          <w:rFonts w:asciiTheme="majorEastAsia" w:hAnsiTheme="majorEastAsia" w:eastAsiaTheme="majorEastAsia"/>
          <w:sz w:val="28"/>
          <w:szCs w:val="28"/>
        </w:rPr>
      </w:pPr>
    </w:p>
    <w:p>
      <w:pPr>
        <w:widowControl/>
        <w:spacing w:line="600" w:lineRule="exact"/>
        <w:jc w:val="left"/>
        <w:rPr>
          <w:rFonts w:ascii="黑体" w:hAnsi="黑体" w:eastAsia="黑体" w:cs="宋体"/>
          <w:b/>
          <w:bCs/>
          <w:kern w:val="0"/>
          <w:sz w:val="32"/>
          <w:szCs w:val="32"/>
        </w:rPr>
      </w:pPr>
      <w:r>
        <w:rPr>
          <w:rFonts w:hint="eastAsia" w:ascii="黑体" w:hAnsi="黑体" w:eastAsia="黑体" w:cs="宋体"/>
          <w:b/>
          <w:bCs/>
          <w:kern w:val="0"/>
          <w:sz w:val="32"/>
          <w:szCs w:val="32"/>
        </w:rPr>
        <w:t>1</w:t>
      </w:r>
      <w:r>
        <w:rPr>
          <w:rFonts w:ascii="黑体" w:hAnsi="黑体" w:eastAsia="黑体" w:cs="宋体"/>
          <w:b/>
          <w:bCs/>
          <w:kern w:val="0"/>
          <w:sz w:val="32"/>
          <w:szCs w:val="32"/>
        </w:rPr>
        <w:t>.登录页面</w:t>
      </w:r>
    </w:p>
    <w:p>
      <w:pPr>
        <w:widowControl/>
        <w:wordWrap w:val="0"/>
        <w:spacing w:line="600" w:lineRule="exact"/>
        <w:ind w:firstLine="640" w:firstLineChars="200"/>
        <w:jc w:val="left"/>
        <w:rPr>
          <w:rFonts w:ascii="仿宋_GB2312" w:hAnsi="宋体" w:eastAsia="仿宋_GB2312" w:cs="宋体"/>
          <w:kern w:val="0"/>
          <w:sz w:val="32"/>
          <w:szCs w:val="32"/>
        </w:rPr>
      </w:pPr>
      <w:r>
        <w:rPr>
          <w:rFonts w:hint="eastAsia" w:ascii="仿宋_GB2312" w:hAnsi="宋体" w:eastAsia="仿宋_GB2312" w:cs="宋体"/>
          <w:kern w:val="0"/>
          <w:sz w:val="32"/>
          <w:szCs w:val="32"/>
        </w:rPr>
        <w:t>打开IE</w:t>
      </w:r>
      <w:r>
        <w:rPr>
          <w:rFonts w:ascii="仿宋_GB2312" w:hAnsi="宋体" w:eastAsia="仿宋_GB2312" w:cs="宋体"/>
          <w:kern w:val="0"/>
          <w:sz w:val="32"/>
          <w:szCs w:val="32"/>
        </w:rPr>
        <w:t>11</w:t>
      </w:r>
      <w:r>
        <w:rPr>
          <w:rFonts w:hint="eastAsia" w:ascii="仿宋_GB2312" w:hAnsi="宋体" w:eastAsia="仿宋_GB2312" w:cs="宋体"/>
          <w:kern w:val="0"/>
          <w:sz w:val="32"/>
          <w:szCs w:val="32"/>
        </w:rPr>
        <w:t>浏览器，输入“</w:t>
      </w:r>
      <w:r>
        <w:rPr>
          <w:rFonts w:ascii="仿宋_GB2312" w:hAnsi="宋体" w:eastAsia="仿宋_GB2312" w:cs="宋体"/>
          <w:kern w:val="0"/>
          <w:sz w:val="32"/>
          <w:szCs w:val="32"/>
        </w:rPr>
        <w:t>http://www.tjmpc.gov.cn:9007/Login.aspx</w:t>
      </w:r>
      <w:r>
        <w:rPr>
          <w:rFonts w:hint="eastAsia" w:ascii="仿宋_GB2312" w:hAnsi="宋体" w:eastAsia="仿宋_GB2312" w:cs="宋体"/>
          <w:kern w:val="0"/>
          <w:sz w:val="32"/>
          <w:szCs w:val="32"/>
        </w:rPr>
        <w:t>”进入登录界面，选择CA登录模式，插入数字证书。等待页面读取证书后，输入CA密码，点击“登录”。</w:t>
      </w:r>
    </w:p>
    <w:p>
      <w:pPr>
        <w:rPr>
          <w:rFonts w:asciiTheme="minorEastAsia" w:hAnsiTheme="minorEastAsia" w:eastAsiaTheme="minorEastAsia" w:cstheme="minorEastAsia"/>
          <w:kern w:val="0"/>
          <w:sz w:val="28"/>
          <w:szCs w:val="28"/>
        </w:rPr>
      </w:pPr>
      <w:r>
        <w:rPr>
          <w:lang w:bidi="mn-Mong-CN"/>
        </w:rPr>
        <w:drawing>
          <wp:inline distT="0" distB="0" distL="0" distR="0">
            <wp:extent cx="5274310" cy="2437765"/>
            <wp:effectExtent l="0" t="0" r="2540" b="63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7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wordWrap w:val="0"/>
        <w:spacing w:line="600" w:lineRule="exact"/>
        <w:ind w:firstLine="640" w:firstLineChars="200"/>
        <w:jc w:val="left"/>
        <w:rPr>
          <w:rFonts w:ascii="仿宋_GB2312" w:hAnsi="宋体" w:eastAsia="仿宋_GB2312" w:cs="宋体"/>
          <w:kern w:val="0"/>
          <w:sz w:val="32"/>
          <w:szCs w:val="32"/>
        </w:rPr>
      </w:pPr>
      <w:r>
        <w:rPr>
          <w:rFonts w:hint="eastAsia" w:ascii="仿宋_GB2312" w:hAnsi="宋体" w:eastAsia="仿宋_GB2312" w:cs="宋体"/>
          <w:kern w:val="0"/>
          <w:sz w:val="32"/>
          <w:szCs w:val="32"/>
        </w:rPr>
        <w:t>登录后系统主页面如下图，在左侧菜单栏内点击“产品供货管理”查看“区域配送统计-天津”、“设置配送关系-天津”功能并进行相应操作。</w:t>
      </w:r>
    </w:p>
    <w:p>
      <w:r>
        <w:rPr>
          <w:lang w:bidi="mn-Mong-CN"/>
        </w:rPr>
        <w:drawing>
          <wp:inline distT="0" distB="0" distL="0" distR="0">
            <wp:extent cx="5274310" cy="2487295"/>
            <wp:effectExtent l="0" t="0" r="2540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7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widowControl/>
        <w:spacing w:line="600" w:lineRule="exact"/>
        <w:jc w:val="left"/>
        <w:rPr>
          <w:rFonts w:ascii="黑体" w:hAnsi="黑体" w:eastAsia="黑体" w:cs="宋体"/>
          <w:b/>
          <w:bCs/>
          <w:kern w:val="0"/>
          <w:sz w:val="32"/>
          <w:szCs w:val="32"/>
        </w:rPr>
      </w:pPr>
      <w:r>
        <w:rPr>
          <w:rFonts w:hint="eastAsia" w:ascii="黑体" w:hAnsi="黑体" w:eastAsia="黑体" w:cs="宋体"/>
          <w:b/>
          <w:bCs/>
          <w:kern w:val="0"/>
          <w:sz w:val="32"/>
          <w:szCs w:val="32"/>
        </w:rPr>
        <w:t>2</w:t>
      </w:r>
      <w:r>
        <w:rPr>
          <w:rFonts w:ascii="黑体" w:hAnsi="黑体" w:eastAsia="黑体" w:cs="宋体"/>
          <w:b/>
          <w:bCs/>
          <w:kern w:val="0"/>
          <w:sz w:val="32"/>
          <w:szCs w:val="32"/>
        </w:rPr>
        <w:t>.产品供货管理</w:t>
      </w:r>
    </w:p>
    <w:p>
      <w:pPr>
        <w:widowControl/>
        <w:spacing w:line="600" w:lineRule="exact"/>
        <w:jc w:val="left"/>
        <w:rPr>
          <w:rFonts w:ascii="黑体" w:hAnsi="黑体" w:eastAsia="黑体" w:cs="宋体"/>
          <w:kern w:val="0"/>
          <w:sz w:val="32"/>
          <w:szCs w:val="32"/>
        </w:rPr>
      </w:pPr>
      <w:r>
        <w:rPr>
          <w:rFonts w:hint="eastAsia" w:ascii="黑体" w:hAnsi="黑体" w:eastAsia="黑体" w:cs="宋体"/>
          <w:kern w:val="0"/>
          <w:sz w:val="32"/>
          <w:szCs w:val="32"/>
        </w:rPr>
        <w:t>2</w:t>
      </w:r>
      <w:r>
        <w:rPr>
          <w:rFonts w:ascii="黑体" w:hAnsi="黑体" w:eastAsia="黑体" w:cs="宋体"/>
          <w:kern w:val="0"/>
          <w:sz w:val="32"/>
          <w:szCs w:val="32"/>
        </w:rPr>
        <w:t>.1</w:t>
      </w:r>
      <w:r>
        <w:rPr>
          <w:rFonts w:hint="eastAsia" w:ascii="黑体" w:hAnsi="黑体" w:eastAsia="黑体" w:cs="宋体"/>
          <w:kern w:val="0"/>
          <w:sz w:val="32"/>
          <w:szCs w:val="32"/>
        </w:rPr>
        <w:t>区域配送统计-天津</w:t>
      </w:r>
    </w:p>
    <w:p>
      <w:pPr>
        <w:widowControl/>
        <w:wordWrap w:val="0"/>
        <w:spacing w:line="600" w:lineRule="exact"/>
        <w:ind w:firstLine="640" w:firstLineChars="200"/>
        <w:jc w:val="left"/>
        <w:rPr>
          <w:rFonts w:ascii="仿宋_GB2312" w:hAnsi="宋体" w:eastAsia="仿宋_GB2312" w:cs="宋体"/>
          <w:kern w:val="0"/>
          <w:sz w:val="32"/>
          <w:szCs w:val="32"/>
        </w:rPr>
      </w:pPr>
      <w:r>
        <w:rPr>
          <w:rFonts w:ascii="仿宋_GB2312" w:hAnsi="宋体" w:eastAsia="仿宋_GB2312" w:cs="宋体"/>
          <w:kern w:val="0"/>
          <w:sz w:val="32"/>
          <w:szCs w:val="32"/>
        </w:rPr>
        <w:t>供</w:t>
      </w:r>
      <w:r>
        <w:rPr>
          <w:rFonts w:hint="eastAsia" w:ascii="仿宋_GB2312" w:hAnsi="宋体" w:eastAsia="仿宋_GB2312" w:cs="宋体"/>
          <w:kern w:val="0"/>
          <w:sz w:val="32"/>
          <w:szCs w:val="32"/>
        </w:rPr>
        <w:t>本企业</w:t>
      </w:r>
      <w:r>
        <w:rPr>
          <w:rFonts w:ascii="仿宋_GB2312" w:hAnsi="宋体" w:eastAsia="仿宋_GB2312" w:cs="宋体"/>
          <w:kern w:val="0"/>
          <w:sz w:val="32"/>
          <w:szCs w:val="32"/>
        </w:rPr>
        <w:t>维护在天津销售的产品供货情况</w:t>
      </w:r>
      <w:r>
        <w:rPr>
          <w:rFonts w:hint="eastAsia" w:ascii="仿宋_GB2312" w:hAnsi="宋体" w:eastAsia="仿宋_GB2312" w:cs="宋体"/>
          <w:kern w:val="0"/>
          <w:sz w:val="32"/>
          <w:szCs w:val="32"/>
        </w:rPr>
        <w:t>，</w:t>
      </w:r>
      <w:r>
        <w:rPr>
          <w:rFonts w:ascii="仿宋_GB2312" w:hAnsi="宋体" w:eastAsia="仿宋_GB2312" w:cs="宋体"/>
          <w:kern w:val="0"/>
          <w:sz w:val="32"/>
          <w:szCs w:val="32"/>
        </w:rPr>
        <w:t>完成维护供货数量后</w:t>
      </w:r>
      <w:r>
        <w:rPr>
          <w:rFonts w:hint="eastAsia" w:ascii="仿宋_GB2312" w:hAnsi="宋体" w:eastAsia="仿宋_GB2312" w:cs="宋体"/>
          <w:kern w:val="0"/>
          <w:sz w:val="32"/>
          <w:szCs w:val="32"/>
        </w:rPr>
        <w:t>，</w:t>
      </w:r>
      <w:r>
        <w:rPr>
          <w:rFonts w:ascii="仿宋_GB2312" w:hAnsi="宋体" w:eastAsia="仿宋_GB2312" w:cs="宋体"/>
          <w:kern w:val="0"/>
          <w:sz w:val="32"/>
          <w:szCs w:val="32"/>
        </w:rPr>
        <w:t>可查看该产品在天津医用耗材网上采购平台的销售情况</w:t>
      </w:r>
      <w:r>
        <w:rPr>
          <w:rFonts w:hint="eastAsia" w:ascii="仿宋_GB2312" w:hAnsi="宋体" w:eastAsia="仿宋_GB2312" w:cs="宋体"/>
          <w:kern w:val="0"/>
          <w:sz w:val="32"/>
          <w:szCs w:val="32"/>
        </w:rPr>
        <w:t>，</w:t>
      </w:r>
      <w:r>
        <w:rPr>
          <w:rFonts w:ascii="仿宋_GB2312" w:hAnsi="宋体" w:eastAsia="仿宋_GB2312" w:cs="宋体"/>
          <w:kern w:val="0"/>
          <w:sz w:val="32"/>
          <w:szCs w:val="32"/>
        </w:rPr>
        <w:t>如下图</w:t>
      </w:r>
      <w:r>
        <w:rPr>
          <w:rFonts w:hint="eastAsia" w:ascii="仿宋_GB2312" w:hAnsi="宋体" w:eastAsia="仿宋_GB2312" w:cs="宋体"/>
          <w:kern w:val="0"/>
          <w:sz w:val="32"/>
          <w:szCs w:val="32"/>
        </w:rPr>
        <w:t>。</w:t>
      </w:r>
    </w:p>
    <w:p>
      <w:pPr>
        <w:jc w:val="left"/>
        <w:rPr>
          <w:b/>
          <w:sz w:val="28"/>
          <w:szCs w:val="28"/>
        </w:rPr>
      </w:pPr>
      <w:r>
        <w:rPr>
          <w:lang w:bidi="mn-Mong-CN"/>
        </w:rPr>
        <w:drawing>
          <wp:inline distT="0" distB="0" distL="0" distR="0">
            <wp:extent cx="5274310" cy="250253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2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wordWrap w:val="0"/>
        <w:spacing w:line="600" w:lineRule="exact"/>
        <w:ind w:firstLine="640" w:firstLineChars="200"/>
        <w:jc w:val="left"/>
        <w:rPr>
          <w:rFonts w:ascii="仿宋_GB2312" w:hAnsi="宋体" w:eastAsia="仿宋_GB2312" w:cs="宋体"/>
          <w:kern w:val="0"/>
          <w:sz w:val="32"/>
          <w:szCs w:val="32"/>
        </w:rPr>
      </w:pPr>
      <w:r>
        <w:rPr>
          <w:rFonts w:ascii="仿宋_GB2312" w:hAnsi="宋体" w:eastAsia="仿宋_GB2312" w:cs="宋体"/>
          <w:kern w:val="0"/>
          <w:sz w:val="32"/>
          <w:szCs w:val="32"/>
        </w:rPr>
        <w:t>点击目录列表中</w:t>
      </w:r>
      <w:r>
        <w:rPr>
          <w:rFonts w:hint="eastAsia" w:ascii="仿宋_GB2312" w:hAnsi="宋体" w:eastAsia="仿宋_GB2312" w:cs="宋体"/>
          <w:kern w:val="0"/>
          <w:sz w:val="32"/>
          <w:szCs w:val="32"/>
        </w:rPr>
        <w:t>【操作-供货】，可对此产品的供货数量进行填写，且填写供货量的时间段由采购中心设定，（</w:t>
      </w:r>
      <w:r>
        <w:rPr>
          <w:rFonts w:hint="eastAsia" w:ascii="仿宋_GB2312" w:hAnsi="宋体" w:eastAsia="仿宋_GB2312" w:cs="宋体"/>
          <w:color w:val="FF0000"/>
          <w:kern w:val="0"/>
          <w:sz w:val="32"/>
          <w:szCs w:val="32"/>
        </w:rPr>
        <w:t>注：填写的供货数量，不可超过8位数，请慎重填写！</w:t>
      </w:r>
      <w:r>
        <w:rPr>
          <w:rFonts w:hint="eastAsia" w:ascii="仿宋_GB2312" w:hAnsi="宋体" w:eastAsia="仿宋_GB2312" w:cs="宋体"/>
          <w:kern w:val="0"/>
          <w:sz w:val="32"/>
          <w:szCs w:val="32"/>
        </w:rPr>
        <w:t>），如下图。</w:t>
      </w:r>
    </w:p>
    <w:p>
      <w:pPr>
        <w:rPr>
          <w:b/>
          <w:sz w:val="28"/>
          <w:szCs w:val="28"/>
        </w:rPr>
      </w:pPr>
      <w:r>
        <w:rPr>
          <w:lang w:bidi="mn-Mong-CN"/>
        </w:rPr>
        <w:drawing>
          <wp:inline distT="0" distB="0" distL="0" distR="0">
            <wp:extent cx="5274310" cy="2495550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wordWrap w:val="0"/>
        <w:spacing w:line="600" w:lineRule="exact"/>
        <w:ind w:firstLine="640" w:firstLineChars="200"/>
        <w:jc w:val="left"/>
        <w:rPr>
          <w:rFonts w:ascii="仿宋_GB2312" w:hAnsi="宋体" w:eastAsia="仿宋_GB2312" w:cs="宋体"/>
          <w:kern w:val="0"/>
          <w:sz w:val="32"/>
          <w:szCs w:val="32"/>
        </w:rPr>
      </w:pPr>
      <w:r>
        <w:rPr>
          <w:rFonts w:ascii="仿宋_GB2312" w:hAnsi="宋体" w:eastAsia="仿宋_GB2312" w:cs="宋体"/>
          <w:kern w:val="0"/>
          <w:sz w:val="32"/>
          <w:szCs w:val="32"/>
        </w:rPr>
        <w:t>点击目录列表中</w:t>
      </w:r>
      <w:r>
        <w:rPr>
          <w:rFonts w:hint="eastAsia" w:ascii="仿宋_GB2312" w:hAnsi="宋体" w:eastAsia="仿宋_GB2312" w:cs="宋体"/>
          <w:kern w:val="0"/>
          <w:sz w:val="32"/>
          <w:szCs w:val="32"/>
        </w:rPr>
        <w:t>【操作-清除】，可对此产品填写的供货数量进行清除操作，并记录日志。</w:t>
      </w:r>
    </w:p>
    <w:p>
      <w:pPr>
        <w:widowControl/>
        <w:wordWrap w:val="0"/>
        <w:spacing w:line="600" w:lineRule="exact"/>
        <w:ind w:firstLine="640" w:firstLineChars="200"/>
        <w:jc w:val="left"/>
        <w:rPr>
          <w:rFonts w:ascii="仿宋_GB2312" w:hAnsi="宋体" w:eastAsia="仿宋_GB2312" w:cs="宋体"/>
          <w:kern w:val="0"/>
          <w:sz w:val="32"/>
          <w:szCs w:val="32"/>
        </w:rPr>
      </w:pPr>
      <w:r>
        <w:rPr>
          <w:rFonts w:ascii="仿宋_GB2312" w:hAnsi="宋体" w:eastAsia="仿宋_GB2312" w:cs="宋体"/>
          <w:kern w:val="0"/>
          <w:sz w:val="32"/>
          <w:szCs w:val="32"/>
        </w:rPr>
        <w:t>点击目录列表中</w:t>
      </w:r>
      <w:r>
        <w:rPr>
          <w:rFonts w:hint="eastAsia" w:ascii="仿宋_GB2312" w:hAnsi="宋体" w:eastAsia="仿宋_GB2312" w:cs="宋体"/>
          <w:kern w:val="0"/>
          <w:sz w:val="32"/>
          <w:szCs w:val="32"/>
        </w:rPr>
        <w:t>【操作-日志】，可显示对此产品填写的供货数量进行记录，如下图。</w:t>
      </w:r>
    </w:p>
    <w:p>
      <w:pPr>
        <w:tabs>
          <w:tab w:val="left" w:pos="3197"/>
        </w:tabs>
        <w:rPr>
          <w:sz w:val="28"/>
          <w:szCs w:val="28"/>
        </w:rPr>
      </w:pPr>
      <w:r>
        <w:rPr>
          <w:lang w:bidi="mn-Mong-CN"/>
        </w:rPr>
        <w:drawing>
          <wp:inline distT="0" distB="0" distL="0" distR="0">
            <wp:extent cx="5274310" cy="2583180"/>
            <wp:effectExtent l="0" t="0" r="2540" b="762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3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wordWrap w:val="0"/>
        <w:spacing w:line="600" w:lineRule="exact"/>
        <w:ind w:firstLine="640" w:firstLineChars="200"/>
        <w:jc w:val="left"/>
        <w:rPr>
          <w:rFonts w:ascii="仿宋_GB2312" w:hAnsi="宋体" w:eastAsia="仿宋_GB2312" w:cs="宋体"/>
          <w:kern w:val="0"/>
          <w:sz w:val="32"/>
          <w:szCs w:val="32"/>
        </w:rPr>
      </w:pPr>
      <w:r>
        <w:rPr>
          <w:rFonts w:ascii="仿宋_GB2312" w:hAnsi="宋体" w:eastAsia="仿宋_GB2312" w:cs="宋体"/>
          <w:kern w:val="0"/>
          <w:sz w:val="32"/>
          <w:szCs w:val="32"/>
        </w:rPr>
        <w:t>点击目录列表中</w:t>
      </w:r>
      <w:r>
        <w:rPr>
          <w:rFonts w:hint="eastAsia" w:ascii="仿宋_GB2312" w:hAnsi="宋体" w:eastAsia="仿宋_GB2312" w:cs="宋体"/>
          <w:kern w:val="0"/>
          <w:sz w:val="32"/>
          <w:szCs w:val="32"/>
        </w:rPr>
        <w:t>【操作-销售情况】，可查询此产品的销售情况，且只有已填写供货数量的销售情况可以查看，无供货数量的产品则不可查看销售情况，（</w:t>
      </w:r>
      <w:r>
        <w:rPr>
          <w:rFonts w:hint="eastAsia" w:ascii="仿宋_GB2312" w:hAnsi="宋体" w:eastAsia="仿宋_GB2312" w:cs="宋体"/>
          <w:color w:val="FF0000"/>
          <w:kern w:val="0"/>
          <w:sz w:val="32"/>
          <w:szCs w:val="32"/>
        </w:rPr>
        <w:t>注：采购明细中的经营企业未与本企业建立配送关系时，则不显示经营企业的全称信息，系统默认“未确认配送关系企业”，也不显示采购医院的全称信息，系统默认“与未确认配送关系企业交易的医院”</w:t>
      </w:r>
      <w:r>
        <w:rPr>
          <w:rFonts w:hint="eastAsia" w:ascii="仿宋_GB2312" w:hAnsi="宋体" w:eastAsia="仿宋_GB2312" w:cs="宋体"/>
          <w:kern w:val="0"/>
          <w:sz w:val="32"/>
          <w:szCs w:val="32"/>
        </w:rPr>
        <w:t>），如下图。</w:t>
      </w:r>
    </w:p>
    <w:p>
      <w:pPr>
        <w:tabs>
          <w:tab w:val="left" w:pos="3197"/>
        </w:tabs>
        <w:rPr>
          <w:rFonts w:ascii="Courier New" w:hAnsi="Courier New" w:cs="Courier New"/>
          <w:color w:val="000000"/>
          <w:sz w:val="28"/>
          <w:szCs w:val="28"/>
        </w:rPr>
      </w:pPr>
      <w:r>
        <w:rPr>
          <w:lang w:bidi="mn-Mong-CN"/>
        </w:rPr>
        <w:drawing>
          <wp:inline distT="0" distB="0" distL="0" distR="0">
            <wp:extent cx="5274310" cy="2195830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95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line="600" w:lineRule="exact"/>
        <w:jc w:val="left"/>
        <w:rPr>
          <w:rFonts w:ascii="黑体" w:hAnsi="黑体" w:eastAsia="黑体" w:cs="宋体"/>
          <w:kern w:val="0"/>
          <w:sz w:val="32"/>
          <w:szCs w:val="32"/>
        </w:rPr>
      </w:pPr>
      <w:r>
        <w:rPr>
          <w:rFonts w:ascii="黑体" w:hAnsi="黑体" w:eastAsia="黑体" w:cs="宋体"/>
          <w:kern w:val="0"/>
          <w:sz w:val="32"/>
          <w:szCs w:val="32"/>
        </w:rPr>
        <w:t>2.2</w:t>
      </w:r>
      <w:r>
        <w:rPr>
          <w:rFonts w:hint="eastAsia" w:ascii="黑体" w:hAnsi="黑体" w:eastAsia="黑体" w:cs="宋体"/>
          <w:kern w:val="0"/>
          <w:sz w:val="32"/>
          <w:szCs w:val="32"/>
        </w:rPr>
        <w:t>设置配送关系-天津</w:t>
      </w:r>
    </w:p>
    <w:p>
      <w:pPr>
        <w:widowControl/>
        <w:wordWrap w:val="0"/>
        <w:spacing w:line="600" w:lineRule="exact"/>
        <w:ind w:firstLine="640" w:firstLineChars="200"/>
        <w:jc w:val="left"/>
        <w:rPr>
          <w:rFonts w:ascii="仿宋_GB2312" w:hAnsi="宋体" w:eastAsia="仿宋_GB2312" w:cs="宋体"/>
          <w:kern w:val="0"/>
          <w:sz w:val="32"/>
          <w:szCs w:val="32"/>
        </w:rPr>
      </w:pPr>
      <w:r>
        <w:rPr>
          <w:rFonts w:hint="eastAsia" w:ascii="仿宋_GB2312" w:hAnsi="宋体" w:eastAsia="仿宋_GB2312" w:cs="宋体"/>
          <w:kern w:val="0"/>
          <w:sz w:val="32"/>
          <w:szCs w:val="32"/>
        </w:rPr>
        <w:t>本</w:t>
      </w:r>
      <w:r>
        <w:rPr>
          <w:rFonts w:ascii="仿宋_GB2312" w:hAnsi="宋体" w:eastAsia="仿宋_GB2312" w:cs="宋体"/>
          <w:kern w:val="0"/>
          <w:sz w:val="32"/>
          <w:szCs w:val="32"/>
        </w:rPr>
        <w:t>企业查询系统所有</w:t>
      </w:r>
      <w:r>
        <w:rPr>
          <w:rFonts w:hint="eastAsia" w:ascii="仿宋_GB2312" w:hAnsi="宋体" w:eastAsia="仿宋_GB2312" w:cs="宋体"/>
          <w:kern w:val="0"/>
          <w:sz w:val="32"/>
          <w:szCs w:val="32"/>
        </w:rPr>
        <w:t>可建立的配送关系的产品目录，可发起与</w:t>
      </w:r>
      <w:r>
        <w:rPr>
          <w:rFonts w:ascii="仿宋_GB2312" w:hAnsi="宋体" w:eastAsia="仿宋_GB2312" w:cs="宋体"/>
          <w:kern w:val="0"/>
          <w:sz w:val="32"/>
          <w:szCs w:val="32"/>
        </w:rPr>
        <w:t>天津医用耗材网上采购平台</w:t>
      </w:r>
      <w:r>
        <w:rPr>
          <w:rFonts w:hint="eastAsia" w:ascii="仿宋_GB2312" w:hAnsi="宋体" w:eastAsia="仿宋_GB2312" w:cs="宋体"/>
          <w:kern w:val="0"/>
          <w:sz w:val="32"/>
          <w:szCs w:val="32"/>
        </w:rPr>
        <w:t>的经营企业建立配送关系，如下图。</w:t>
      </w:r>
    </w:p>
    <w:p>
      <w:pPr>
        <w:rPr>
          <w:b/>
          <w:sz w:val="28"/>
          <w:szCs w:val="28"/>
        </w:rPr>
      </w:pPr>
      <w:r>
        <w:rPr>
          <w:lang w:bidi="mn-Mong-CN"/>
        </w:rPr>
        <w:drawing>
          <wp:inline distT="0" distB="0" distL="0" distR="0">
            <wp:extent cx="5274310" cy="2495550"/>
            <wp:effectExtent l="0" t="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wordWrap w:val="0"/>
        <w:spacing w:line="600" w:lineRule="exact"/>
        <w:ind w:firstLine="640" w:firstLineChars="200"/>
        <w:jc w:val="left"/>
        <w:rPr>
          <w:rFonts w:ascii="仿宋_GB2312" w:hAnsi="宋体" w:eastAsia="仿宋_GB2312" w:cs="宋体"/>
          <w:kern w:val="0"/>
          <w:sz w:val="32"/>
          <w:szCs w:val="32"/>
        </w:rPr>
      </w:pPr>
      <w:r>
        <w:rPr>
          <w:rFonts w:ascii="仿宋_GB2312" w:hAnsi="宋体" w:eastAsia="仿宋_GB2312" w:cs="宋体"/>
          <w:kern w:val="0"/>
          <w:sz w:val="32"/>
          <w:szCs w:val="32"/>
        </w:rPr>
        <w:t>点击目录列表中</w:t>
      </w:r>
      <w:r>
        <w:rPr>
          <w:rFonts w:hint="eastAsia" w:ascii="仿宋_GB2312" w:hAnsi="宋体" w:eastAsia="仿宋_GB2312" w:cs="宋体"/>
          <w:kern w:val="0"/>
          <w:sz w:val="32"/>
          <w:szCs w:val="32"/>
        </w:rPr>
        <w:t>【操作-选择】在</w:t>
      </w:r>
      <w:r>
        <w:rPr>
          <w:rFonts w:ascii="仿宋_GB2312" w:hAnsi="宋体" w:eastAsia="仿宋_GB2312" w:cs="宋体"/>
          <w:kern w:val="0"/>
          <w:sz w:val="32"/>
          <w:szCs w:val="32"/>
        </w:rPr>
        <w:t>所有</w:t>
      </w:r>
      <w:r>
        <w:rPr>
          <w:rFonts w:hint="eastAsia" w:ascii="仿宋_GB2312" w:hAnsi="宋体" w:eastAsia="仿宋_GB2312" w:cs="宋体"/>
          <w:kern w:val="0"/>
          <w:sz w:val="32"/>
          <w:szCs w:val="32"/>
        </w:rPr>
        <w:t>[</w:t>
      </w:r>
      <w:r>
        <w:rPr>
          <w:rFonts w:ascii="仿宋_GB2312" w:hAnsi="宋体" w:eastAsia="仿宋_GB2312" w:cs="宋体"/>
          <w:kern w:val="0"/>
          <w:sz w:val="32"/>
          <w:szCs w:val="32"/>
        </w:rPr>
        <w:t>未选择</w:t>
      </w:r>
      <w:r>
        <w:rPr>
          <w:rFonts w:hint="eastAsia" w:ascii="仿宋_GB2312" w:hAnsi="宋体" w:eastAsia="仿宋_GB2312" w:cs="宋体"/>
          <w:kern w:val="0"/>
          <w:sz w:val="32"/>
          <w:szCs w:val="32"/>
        </w:rPr>
        <w:t>]</w:t>
      </w:r>
      <w:r>
        <w:rPr>
          <w:rFonts w:ascii="仿宋_GB2312" w:hAnsi="宋体" w:eastAsia="仿宋_GB2312" w:cs="宋体"/>
          <w:kern w:val="0"/>
          <w:sz w:val="32"/>
          <w:szCs w:val="32"/>
        </w:rPr>
        <w:t>配送的企业，进行建立该产品与单个经营企业的配送关系</w:t>
      </w:r>
      <w:r>
        <w:rPr>
          <w:rFonts w:hint="eastAsia" w:ascii="仿宋_GB2312" w:hAnsi="宋体" w:eastAsia="仿宋_GB2312" w:cs="宋体"/>
          <w:kern w:val="0"/>
          <w:sz w:val="32"/>
          <w:szCs w:val="32"/>
        </w:rPr>
        <w:t>，同时，产品目录列表中的配送字段也显示相应的经营企业数量（</w:t>
      </w:r>
      <w:r>
        <w:rPr>
          <w:rFonts w:hint="eastAsia" w:ascii="仿宋_GB2312" w:hAnsi="宋体" w:eastAsia="仿宋_GB2312" w:cs="宋体"/>
          <w:color w:val="FF0000"/>
          <w:kern w:val="0"/>
          <w:sz w:val="32"/>
          <w:szCs w:val="32"/>
        </w:rPr>
        <w:t>注：已发起选择确认配送关系的经营企业名不会再显示在“设置配送企业列表”内</w:t>
      </w:r>
      <w:r>
        <w:rPr>
          <w:rFonts w:hint="eastAsia" w:ascii="仿宋_GB2312" w:hAnsi="宋体" w:eastAsia="仿宋_GB2312" w:cs="宋体"/>
          <w:kern w:val="0"/>
          <w:sz w:val="32"/>
          <w:szCs w:val="32"/>
        </w:rPr>
        <w:t>），</w:t>
      </w:r>
      <w:r>
        <w:rPr>
          <w:rFonts w:ascii="仿宋_GB2312" w:hAnsi="宋体" w:eastAsia="仿宋_GB2312" w:cs="宋体"/>
          <w:kern w:val="0"/>
          <w:sz w:val="32"/>
          <w:szCs w:val="32"/>
        </w:rPr>
        <w:t>如</w:t>
      </w:r>
      <w:r>
        <w:rPr>
          <w:rFonts w:hint="eastAsia" w:ascii="仿宋_GB2312" w:hAnsi="宋体" w:eastAsia="仿宋_GB2312" w:cs="宋体"/>
          <w:kern w:val="0"/>
          <w:sz w:val="32"/>
          <w:szCs w:val="32"/>
        </w:rPr>
        <w:t>下图。</w:t>
      </w:r>
    </w:p>
    <w:p>
      <w:pPr>
        <w:jc w:val="left"/>
        <w:rPr>
          <w:b/>
          <w:sz w:val="28"/>
          <w:szCs w:val="28"/>
        </w:rPr>
      </w:pPr>
      <w:r>
        <w:rPr>
          <w:lang w:bidi="mn-Mong-CN"/>
        </w:rPr>
        <w:drawing>
          <wp:inline distT="0" distB="0" distL="0" distR="0">
            <wp:extent cx="5274310" cy="2499360"/>
            <wp:effectExtent l="0" t="0" r="254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9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wordWrap w:val="0"/>
        <w:spacing w:line="600" w:lineRule="exact"/>
        <w:ind w:firstLine="640" w:firstLineChars="200"/>
        <w:jc w:val="left"/>
        <w:rPr>
          <w:rFonts w:ascii="仿宋_GB2312" w:hAnsi="宋体" w:eastAsia="仿宋_GB2312" w:cs="宋体"/>
          <w:kern w:val="0"/>
          <w:sz w:val="32"/>
          <w:szCs w:val="32"/>
        </w:rPr>
      </w:pPr>
      <w:r>
        <w:rPr>
          <w:rFonts w:ascii="仿宋_GB2312" w:hAnsi="宋体" w:eastAsia="仿宋_GB2312" w:cs="宋体"/>
          <w:kern w:val="0"/>
          <w:sz w:val="32"/>
          <w:szCs w:val="32"/>
        </w:rPr>
        <w:t>点击目录列表中</w:t>
      </w:r>
      <w:r>
        <w:rPr>
          <w:rFonts w:hint="eastAsia" w:ascii="仿宋_GB2312" w:hAnsi="宋体" w:eastAsia="仿宋_GB2312" w:cs="宋体"/>
          <w:kern w:val="0"/>
          <w:sz w:val="32"/>
          <w:szCs w:val="32"/>
        </w:rPr>
        <w:t>【配送】对应的数字，可查看此产品与经营企业建立关系的详细情况，同时可以查看本生产企业与经营企业建立配送关系的状态信息，如下图。</w:t>
      </w:r>
    </w:p>
    <w:p>
      <w:pPr>
        <w:jc w:val="left"/>
        <w:rPr>
          <w:b/>
          <w:sz w:val="28"/>
          <w:szCs w:val="28"/>
        </w:rPr>
      </w:pPr>
      <w:r>
        <w:rPr>
          <w:lang w:bidi="mn-Mong-CN"/>
        </w:rPr>
        <w:drawing>
          <wp:inline distT="0" distB="0" distL="0" distR="0">
            <wp:extent cx="5274310" cy="2411095"/>
            <wp:effectExtent l="0" t="0" r="2540" b="825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1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wordWrap w:val="0"/>
        <w:spacing w:line="600" w:lineRule="exact"/>
        <w:ind w:firstLine="640" w:firstLineChars="200"/>
        <w:jc w:val="left"/>
        <w:rPr>
          <w:rFonts w:ascii="仿宋_GB2312" w:hAnsi="宋体" w:eastAsia="仿宋_GB2312" w:cs="宋体"/>
          <w:kern w:val="0"/>
          <w:sz w:val="32"/>
          <w:szCs w:val="32"/>
        </w:rPr>
      </w:pPr>
      <w:r>
        <w:rPr>
          <w:rFonts w:ascii="仿宋_GB2312" w:hAnsi="宋体" w:eastAsia="仿宋_GB2312" w:cs="宋体"/>
          <w:kern w:val="0"/>
          <w:sz w:val="32"/>
          <w:szCs w:val="32"/>
        </w:rPr>
        <w:t>点击目录列表中</w:t>
      </w:r>
      <w:r>
        <w:rPr>
          <w:rFonts w:hint="eastAsia" w:ascii="仿宋_GB2312" w:hAnsi="宋体" w:eastAsia="仿宋_GB2312" w:cs="宋体"/>
          <w:kern w:val="0"/>
          <w:sz w:val="32"/>
          <w:szCs w:val="32"/>
        </w:rPr>
        <w:t>【操作】，可以对经营企业的关系进行操作。</w:t>
      </w:r>
    </w:p>
    <w:p>
      <w:pPr>
        <w:widowControl/>
        <w:wordWrap w:val="0"/>
        <w:spacing w:line="600" w:lineRule="exact"/>
        <w:ind w:firstLine="640" w:firstLineChars="200"/>
        <w:jc w:val="left"/>
        <w:rPr>
          <w:rFonts w:ascii="仿宋_GB2312" w:hAnsi="宋体" w:eastAsia="仿宋_GB2312" w:cs="宋体"/>
          <w:kern w:val="0"/>
          <w:sz w:val="32"/>
          <w:szCs w:val="32"/>
        </w:rPr>
      </w:pPr>
      <w:r>
        <w:rPr>
          <w:rFonts w:ascii="仿宋_GB2312" w:hAnsi="宋体" w:eastAsia="仿宋_GB2312" w:cs="宋体"/>
          <w:kern w:val="0"/>
          <w:sz w:val="32"/>
          <w:szCs w:val="32"/>
        </w:rPr>
        <w:t>点击目录列表中</w:t>
      </w:r>
      <w:r>
        <w:rPr>
          <w:rFonts w:hint="eastAsia" w:ascii="仿宋_GB2312" w:hAnsi="宋体" w:eastAsia="仿宋_GB2312" w:cs="宋体"/>
          <w:kern w:val="0"/>
          <w:sz w:val="32"/>
          <w:szCs w:val="32"/>
        </w:rPr>
        <w:t>【操作-日志】，可显示对此经营企业状态的操作进行记录。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Mongolian Baiti">
    <w:panose1 w:val="03000500000000000000"/>
    <w:charset w:val="00"/>
    <w:family w:val="script"/>
    <w:pitch w:val="default"/>
    <w:sig w:usb0="80000023" w:usb1="00000000" w:usb2="00020000" w:usb3="00000000" w:csb0="00000001" w:csb1="00000000"/>
  </w:font>
  <w:font w:name="方正小标宋简体">
    <w:altName w:val="微软雅黑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10B6"/>
    <w:rsid w:val="00027FAE"/>
    <w:rsid w:val="00031A2F"/>
    <w:rsid w:val="00044A1F"/>
    <w:rsid w:val="0006705A"/>
    <w:rsid w:val="00072284"/>
    <w:rsid w:val="000756C7"/>
    <w:rsid w:val="0008147E"/>
    <w:rsid w:val="000A4E06"/>
    <w:rsid w:val="000C1410"/>
    <w:rsid w:val="000D5FC9"/>
    <w:rsid w:val="001505C0"/>
    <w:rsid w:val="001578DB"/>
    <w:rsid w:val="00176820"/>
    <w:rsid w:val="00177EAB"/>
    <w:rsid w:val="0019406D"/>
    <w:rsid w:val="001B5581"/>
    <w:rsid w:val="001E6EEA"/>
    <w:rsid w:val="001F0C16"/>
    <w:rsid w:val="00227686"/>
    <w:rsid w:val="00237469"/>
    <w:rsid w:val="00244380"/>
    <w:rsid w:val="00253718"/>
    <w:rsid w:val="002741E6"/>
    <w:rsid w:val="002963BC"/>
    <w:rsid w:val="002B1094"/>
    <w:rsid w:val="002C77F9"/>
    <w:rsid w:val="002D001C"/>
    <w:rsid w:val="003276BA"/>
    <w:rsid w:val="00340208"/>
    <w:rsid w:val="00351026"/>
    <w:rsid w:val="00363BAD"/>
    <w:rsid w:val="00374F57"/>
    <w:rsid w:val="003C3D67"/>
    <w:rsid w:val="00470B99"/>
    <w:rsid w:val="004A7E04"/>
    <w:rsid w:val="00500911"/>
    <w:rsid w:val="00533684"/>
    <w:rsid w:val="00570C53"/>
    <w:rsid w:val="00571686"/>
    <w:rsid w:val="00574EBD"/>
    <w:rsid w:val="005A58E7"/>
    <w:rsid w:val="005D6B36"/>
    <w:rsid w:val="00600965"/>
    <w:rsid w:val="006365DD"/>
    <w:rsid w:val="00636864"/>
    <w:rsid w:val="00637BD9"/>
    <w:rsid w:val="00673EC5"/>
    <w:rsid w:val="00695C38"/>
    <w:rsid w:val="006D3224"/>
    <w:rsid w:val="006D459F"/>
    <w:rsid w:val="00742B32"/>
    <w:rsid w:val="00750279"/>
    <w:rsid w:val="00755207"/>
    <w:rsid w:val="007570DC"/>
    <w:rsid w:val="00791B02"/>
    <w:rsid w:val="007A168B"/>
    <w:rsid w:val="007C7290"/>
    <w:rsid w:val="007E15C3"/>
    <w:rsid w:val="00831AAC"/>
    <w:rsid w:val="00842313"/>
    <w:rsid w:val="0084797D"/>
    <w:rsid w:val="008A6FCC"/>
    <w:rsid w:val="008B3922"/>
    <w:rsid w:val="008C484F"/>
    <w:rsid w:val="008C7CA8"/>
    <w:rsid w:val="008F0117"/>
    <w:rsid w:val="00900237"/>
    <w:rsid w:val="00904B4B"/>
    <w:rsid w:val="009068C0"/>
    <w:rsid w:val="00936807"/>
    <w:rsid w:val="00955500"/>
    <w:rsid w:val="00986FB6"/>
    <w:rsid w:val="009A5825"/>
    <w:rsid w:val="009C675B"/>
    <w:rsid w:val="009E5146"/>
    <w:rsid w:val="00A20E08"/>
    <w:rsid w:val="00A46A82"/>
    <w:rsid w:val="00A63146"/>
    <w:rsid w:val="00A92869"/>
    <w:rsid w:val="00A958A7"/>
    <w:rsid w:val="00AC3E0B"/>
    <w:rsid w:val="00AF75F8"/>
    <w:rsid w:val="00B52205"/>
    <w:rsid w:val="00B6260A"/>
    <w:rsid w:val="00B77952"/>
    <w:rsid w:val="00B95134"/>
    <w:rsid w:val="00BB7181"/>
    <w:rsid w:val="00BE10B6"/>
    <w:rsid w:val="00BE325E"/>
    <w:rsid w:val="00BF1C05"/>
    <w:rsid w:val="00C45323"/>
    <w:rsid w:val="00C92F35"/>
    <w:rsid w:val="00CA2822"/>
    <w:rsid w:val="00CD05C8"/>
    <w:rsid w:val="00CF6497"/>
    <w:rsid w:val="00D10351"/>
    <w:rsid w:val="00D3055C"/>
    <w:rsid w:val="00D93E98"/>
    <w:rsid w:val="00D96E47"/>
    <w:rsid w:val="00DB6764"/>
    <w:rsid w:val="00DD483D"/>
    <w:rsid w:val="00E236C2"/>
    <w:rsid w:val="00E92C1F"/>
    <w:rsid w:val="00EC749C"/>
    <w:rsid w:val="00F03B5E"/>
    <w:rsid w:val="00F20993"/>
    <w:rsid w:val="00F277A8"/>
    <w:rsid w:val="00F53E02"/>
    <w:rsid w:val="00F967E5"/>
    <w:rsid w:val="00FA1ECA"/>
    <w:rsid w:val="35FC12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mn-Mong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0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Char"/>
    <w:basedOn w:val="4"/>
    <w:link w:val="3"/>
    <w:qFormat/>
    <w:uiPriority w:val="99"/>
    <w:rPr>
      <w:sz w:val="18"/>
      <w:szCs w:val="18"/>
    </w:rPr>
  </w:style>
  <w:style w:type="character" w:customStyle="1" w:styleId="7">
    <w:name w:val="页脚 Char"/>
    <w:basedOn w:val="4"/>
    <w:link w:val="2"/>
    <w:qFormat/>
    <w:uiPriority w:val="99"/>
    <w:rPr>
      <w:sz w:val="18"/>
      <w:szCs w:val="18"/>
    </w:rPr>
  </w:style>
  <w:style w:type="paragraph" w:styleId="8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142</Words>
  <Characters>812</Characters>
  <Lines>6</Lines>
  <Paragraphs>1</Paragraphs>
  <TotalTime>227</TotalTime>
  <ScaleCrop>false</ScaleCrop>
  <LinksUpToDate>false</LinksUpToDate>
  <CharactersWithSpaces>953</CharactersWithSpaces>
  <Application>WPS Office_10.1.0.7520_F1E327BC-269C-435d-A152-05C5408002CA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2018-09-10T06:04:00Z</dcterms:created>
  <dc:creator>Windows 用户</dc:creator>
  <cp:lastModifiedBy>商品运营-黄丽钦</cp:lastModifiedBy>
  <dcterms:modified xsi:type="dcterms:W3CDTF">2018-10-11T08:59:05Z</dcterms:modified>
  <cp:revision>94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2052-10.1.0.7520</vt:lpwstr>
  </property>
</Properties>
</file>