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2" w:leftChars="-1"/>
        <w:jc w:val="center"/>
        <w:rPr>
          <w:rFonts w:hint="eastAsia" w:ascii="宋体" w:hAnsi="宋体"/>
          <w:sz w:val="52"/>
          <w:szCs w:val="52"/>
        </w:rPr>
      </w:pPr>
    </w:p>
    <w:p>
      <w:pPr>
        <w:spacing w:line="700" w:lineRule="exact"/>
        <w:ind w:left="-2" w:leftChars="-1"/>
        <w:jc w:val="center"/>
        <w:rPr>
          <w:rFonts w:hint="eastAsia" w:ascii="宋体" w:hAnsi="宋体"/>
          <w:sz w:val="52"/>
          <w:szCs w:val="52"/>
        </w:rPr>
      </w:pPr>
    </w:p>
    <w:p>
      <w:pPr>
        <w:spacing w:line="700" w:lineRule="exact"/>
        <w:ind w:left="-2" w:leftChars="-1"/>
        <w:jc w:val="center"/>
        <w:rPr>
          <w:rFonts w:hint="eastAsia" w:ascii="宋体" w:hAnsi="宋体"/>
          <w:b/>
          <w:sz w:val="44"/>
          <w:szCs w:val="44"/>
        </w:rPr>
      </w:pPr>
      <w:r>
        <w:rPr>
          <w:rFonts w:hint="eastAsia" w:ascii="宋体" w:hAnsi="宋体"/>
          <w:b/>
          <w:sz w:val="44"/>
          <w:szCs w:val="44"/>
        </w:rPr>
        <w:t>南昌市本级及县（区）本级</w:t>
      </w:r>
      <w:r>
        <w:rPr>
          <w:rFonts w:hint="eastAsia" w:ascii="宋体" w:hAnsi="宋体"/>
          <w:b/>
          <w:spacing w:val="-20"/>
          <w:w w:val="90"/>
          <w:sz w:val="44"/>
          <w:szCs w:val="44"/>
        </w:rPr>
        <w:t>预算单位2017-2018年度低值医用耗材定点服务供应</w:t>
      </w:r>
      <w:r>
        <w:rPr>
          <w:rFonts w:hint="eastAsia" w:ascii="宋体" w:hAnsi="宋体"/>
          <w:b/>
          <w:sz w:val="44"/>
          <w:szCs w:val="44"/>
        </w:rPr>
        <w:t>商联合招标采购项目</w:t>
      </w:r>
    </w:p>
    <w:p>
      <w:pPr>
        <w:rPr>
          <w:rFonts w:hint="eastAsia" w:ascii="宋体" w:hAnsi="宋体"/>
          <w:i/>
          <w:sz w:val="100"/>
          <w:szCs w:val="100"/>
        </w:rPr>
      </w:pPr>
    </w:p>
    <w:p>
      <w:pPr>
        <w:jc w:val="center"/>
        <w:rPr>
          <w:rFonts w:hint="eastAsia" w:ascii="宋体" w:hAnsi="宋体"/>
          <w:b/>
          <w:sz w:val="84"/>
          <w:szCs w:val="84"/>
        </w:rPr>
      </w:pPr>
      <w:r>
        <w:rPr>
          <w:rFonts w:hint="eastAsia" w:ascii="宋体" w:hAnsi="宋体"/>
          <w:b/>
          <w:sz w:val="84"/>
          <w:szCs w:val="84"/>
        </w:rPr>
        <w:t>公开招标文件</w:t>
      </w:r>
    </w:p>
    <w:p>
      <w:pPr>
        <w:ind w:firstLine="539"/>
        <w:jc w:val="center"/>
        <w:rPr>
          <w:rFonts w:hint="eastAsia" w:ascii="宋体" w:hAnsi="宋体"/>
          <w:sz w:val="24"/>
        </w:rPr>
      </w:pPr>
    </w:p>
    <w:p>
      <w:pPr>
        <w:jc w:val="center"/>
        <w:rPr>
          <w:rFonts w:hint="eastAsia" w:ascii="黑体" w:hAnsi="黑体" w:eastAsia="黑体"/>
          <w:sz w:val="32"/>
          <w:szCs w:val="32"/>
        </w:rPr>
      </w:pPr>
      <w:r>
        <w:rPr>
          <w:rFonts w:hint="eastAsia" w:ascii="黑体" w:hAnsi="黑体" w:eastAsia="黑体"/>
          <w:sz w:val="32"/>
          <w:szCs w:val="32"/>
        </w:rPr>
        <w:t>招标编号：</w:t>
      </w:r>
      <w:r>
        <w:rPr>
          <w:rFonts w:ascii="黑体" w:hAnsi="黑体" w:eastAsia="黑体"/>
          <w:sz w:val="32"/>
          <w:szCs w:val="32"/>
        </w:rPr>
        <w:t>JXSTCZFCG-G20160</w:t>
      </w:r>
      <w:r>
        <w:rPr>
          <w:rFonts w:hint="eastAsia" w:ascii="黑体" w:hAnsi="黑体" w:eastAsia="黑体"/>
          <w:sz w:val="32"/>
          <w:szCs w:val="32"/>
        </w:rPr>
        <w:t>67 (A/B/C/D包)</w:t>
      </w:r>
    </w:p>
    <w:p>
      <w:pPr>
        <w:ind w:firstLine="539"/>
        <w:jc w:val="center"/>
        <w:rPr>
          <w:rFonts w:hint="eastAsia" w:ascii="黑体" w:hAnsi="黑体" w:eastAsia="黑体"/>
          <w:sz w:val="32"/>
          <w:szCs w:val="32"/>
        </w:rPr>
      </w:pPr>
    </w:p>
    <w:p>
      <w:pPr>
        <w:spacing w:line="180" w:lineRule="atLeast"/>
        <w:ind w:left="3413" w:leftChars="13" w:hanging="3386" w:hangingChars="1058"/>
        <w:jc w:val="left"/>
        <w:rPr>
          <w:rFonts w:hint="eastAsia" w:ascii="黑体" w:hAnsi="黑体" w:eastAsia="黑体"/>
          <w:spacing w:val="-20"/>
          <w:sz w:val="32"/>
          <w:szCs w:val="32"/>
        </w:rPr>
      </w:pPr>
      <w:r>
        <w:rPr>
          <w:rFonts w:hint="eastAsia" w:ascii="黑体" w:hAnsi="黑体" w:eastAsia="黑体"/>
          <w:sz w:val="32"/>
          <w:szCs w:val="32"/>
        </w:rPr>
        <w:t>招 标 单 位：</w:t>
      </w:r>
      <w:r>
        <w:rPr>
          <w:rFonts w:hint="eastAsia" w:ascii="黑体" w:hAnsi="黑体" w:eastAsia="黑体"/>
          <w:spacing w:val="-20"/>
          <w:sz w:val="32"/>
          <w:szCs w:val="32"/>
        </w:rPr>
        <w:t>南昌市财政局及青山湖区、青云谱区、经开区、高新区、红</w:t>
      </w:r>
    </w:p>
    <w:p>
      <w:pPr>
        <w:spacing w:line="180" w:lineRule="atLeast"/>
        <w:ind w:left="2289" w:leftChars="1013" w:hanging="162" w:hangingChars="58"/>
        <w:jc w:val="left"/>
        <w:rPr>
          <w:rFonts w:hint="eastAsia" w:ascii="黑体" w:hAnsi="黑体" w:eastAsia="黑体"/>
          <w:spacing w:val="-20"/>
          <w:sz w:val="32"/>
          <w:szCs w:val="32"/>
        </w:rPr>
      </w:pPr>
      <w:r>
        <w:rPr>
          <w:rFonts w:hint="eastAsia" w:ascii="黑体" w:hAnsi="黑体" w:eastAsia="黑体"/>
          <w:spacing w:val="-20"/>
          <w:sz w:val="32"/>
          <w:szCs w:val="32"/>
        </w:rPr>
        <w:t>谷滩新区、湾里区、新建区、南昌县、进贤县财政局</w:t>
      </w:r>
    </w:p>
    <w:p>
      <w:pPr>
        <w:spacing w:line="440" w:lineRule="exact"/>
        <w:rPr>
          <w:rFonts w:hint="eastAsia" w:ascii="宋体" w:hAnsi="宋体"/>
          <w:sz w:val="32"/>
          <w:szCs w:val="32"/>
        </w:rPr>
      </w:pPr>
    </w:p>
    <w:p>
      <w:pPr>
        <w:spacing w:line="180" w:lineRule="atLeast"/>
        <w:ind w:left="2293" w:leftChars="13" w:hanging="2266" w:hangingChars="708"/>
        <w:jc w:val="left"/>
        <w:rPr>
          <w:rFonts w:hint="eastAsia" w:ascii="黑体" w:hAnsi="黑体" w:eastAsia="黑体"/>
          <w:sz w:val="32"/>
          <w:szCs w:val="32"/>
        </w:rPr>
      </w:pPr>
      <w:r>
        <w:rPr>
          <w:rFonts w:hint="eastAsia" w:ascii="黑体" w:hAnsi="黑体" w:eastAsia="黑体"/>
          <w:sz w:val="32"/>
          <w:szCs w:val="32"/>
        </w:rPr>
        <w:t>招标代理：江西省天铖招投标咨询有限公司</w:t>
      </w:r>
    </w:p>
    <w:p>
      <w:pPr>
        <w:spacing w:line="180" w:lineRule="atLeast"/>
        <w:ind w:left="1515" w:leftChars="13" w:hanging="1488" w:hangingChars="496"/>
        <w:jc w:val="left"/>
        <w:rPr>
          <w:rFonts w:hint="eastAsia" w:ascii="宋体" w:hAnsi="宋体"/>
          <w:sz w:val="30"/>
          <w:szCs w:val="30"/>
        </w:rPr>
      </w:pPr>
      <w:r>
        <w:rPr>
          <w:rFonts w:hint="eastAsia" w:ascii="宋体" w:hAnsi="宋体"/>
          <w:sz w:val="30"/>
          <w:szCs w:val="30"/>
        </w:rPr>
        <w:t>　　　　　　　　　　</w:t>
      </w:r>
    </w:p>
    <w:p>
      <w:pPr>
        <w:spacing w:line="180" w:lineRule="atLeast"/>
        <w:ind w:left="1515" w:leftChars="13" w:hanging="1488" w:hangingChars="496"/>
        <w:jc w:val="left"/>
        <w:rPr>
          <w:rFonts w:hint="eastAsia" w:ascii="宋体" w:hAnsi="宋体"/>
          <w:sz w:val="30"/>
          <w:szCs w:val="30"/>
        </w:rPr>
      </w:pPr>
    </w:p>
    <w:p>
      <w:pPr>
        <w:spacing w:line="180" w:lineRule="atLeast"/>
        <w:ind w:left="1512" w:leftChars="720" w:firstLine="2387" w:firstLineChars="746"/>
        <w:jc w:val="left"/>
        <w:rPr>
          <w:rFonts w:hint="eastAsia" w:ascii="黑体" w:hAnsi="黑体" w:eastAsia="黑体"/>
          <w:sz w:val="32"/>
          <w:szCs w:val="32"/>
        </w:rPr>
      </w:pPr>
    </w:p>
    <w:p>
      <w:pPr>
        <w:spacing w:line="180" w:lineRule="atLeast"/>
        <w:ind w:left="1512" w:leftChars="720" w:firstLine="2387" w:firstLineChars="746"/>
        <w:jc w:val="left"/>
        <w:rPr>
          <w:rFonts w:hint="eastAsia" w:ascii="黑体" w:hAnsi="黑体" w:eastAsia="黑体"/>
          <w:sz w:val="32"/>
          <w:szCs w:val="32"/>
        </w:rPr>
      </w:pPr>
    </w:p>
    <w:p>
      <w:pPr>
        <w:spacing w:line="180" w:lineRule="atLeast"/>
        <w:ind w:left="1512" w:leftChars="720" w:firstLine="4627" w:firstLineChars="1446"/>
        <w:jc w:val="left"/>
        <w:rPr>
          <w:rFonts w:hint="eastAsia" w:ascii="黑体" w:hAnsi="黑体" w:eastAsia="黑体"/>
          <w:sz w:val="32"/>
          <w:szCs w:val="32"/>
        </w:rPr>
      </w:pPr>
      <w:r>
        <w:rPr>
          <w:rFonts w:hint="eastAsia" w:ascii="黑体" w:hAnsi="黑体" w:eastAsia="黑体"/>
          <w:sz w:val="32"/>
          <w:szCs w:val="32"/>
        </w:rPr>
        <w:t>二0一六年十月</w:t>
      </w:r>
    </w:p>
    <w:p>
      <w:pPr>
        <w:spacing w:line="480" w:lineRule="auto"/>
        <w:jc w:val="center"/>
        <w:rPr>
          <w:rFonts w:hint="eastAsia" w:ascii="宋体" w:hAnsi="宋体"/>
          <w:b/>
          <w:sz w:val="36"/>
        </w:rPr>
      </w:pPr>
    </w:p>
    <w:p>
      <w:pPr>
        <w:spacing w:line="400" w:lineRule="exact"/>
      </w:pPr>
      <w:bookmarkStart w:id="0" w:name="_Toc261525685"/>
    </w:p>
    <w:p>
      <w:pPr>
        <w:pStyle w:val="16"/>
        <w:rPr>
          <w:rStyle w:val="33"/>
          <w:b/>
          <w:color w:val="auto"/>
          <w:sz w:val="52"/>
          <w:szCs w:val="52"/>
          <w:u w:val="none"/>
        </w:rPr>
      </w:pPr>
      <w:r>
        <w:rPr>
          <w:rStyle w:val="33"/>
          <w:rFonts w:hint="eastAsia"/>
          <w:b/>
          <w:color w:val="auto"/>
          <w:sz w:val="52"/>
          <w:szCs w:val="52"/>
          <w:u w:val="none"/>
        </w:rPr>
        <w:t>目</w:t>
      </w:r>
      <w:r>
        <w:rPr>
          <w:rStyle w:val="33"/>
          <w:b/>
          <w:color w:val="auto"/>
          <w:sz w:val="52"/>
          <w:szCs w:val="52"/>
          <w:u w:val="none"/>
        </w:rPr>
        <w:t xml:space="preserve">   </w:t>
      </w:r>
      <w:r>
        <w:rPr>
          <w:rStyle w:val="33"/>
          <w:rFonts w:hint="eastAsia"/>
          <w:b/>
          <w:color w:val="auto"/>
          <w:sz w:val="52"/>
          <w:szCs w:val="52"/>
          <w:u w:val="none"/>
        </w:rPr>
        <w:t>录</w:t>
      </w:r>
    </w:p>
    <w:p>
      <w:pPr>
        <w:pStyle w:val="16"/>
        <w:spacing w:line="500" w:lineRule="exact"/>
        <w:rPr>
          <w:rStyle w:val="33"/>
          <w:b/>
          <w:color w:val="auto"/>
          <w:u w:val="none"/>
        </w:rPr>
      </w:pPr>
      <w:r>
        <w:rPr>
          <w:rStyle w:val="33"/>
          <w:color w:val="auto"/>
          <w:u w:val="none"/>
        </w:rPr>
        <w:fldChar w:fldCharType="begin"/>
      </w:r>
      <w:r>
        <w:rPr>
          <w:rStyle w:val="33"/>
          <w:color w:val="auto"/>
          <w:u w:val="none"/>
        </w:rPr>
        <w:instrText xml:space="preserve"> TOC \o "1-3" \h \z \u </w:instrText>
      </w:r>
      <w:r>
        <w:rPr>
          <w:rStyle w:val="33"/>
          <w:color w:val="auto"/>
          <w:u w:val="none"/>
        </w:rPr>
        <w:fldChar w:fldCharType="separate"/>
      </w:r>
      <w:r>
        <w:fldChar w:fldCharType="begin"/>
      </w:r>
      <w:r>
        <w:instrText xml:space="preserve"> HYPERLINK "file:///C:\\Users\\Administrator\\Documents\\Tencent%20Files\\1669318080\\FileRecv\\Program%20Files\\Tencent\\QQ2012\\Users\\504203890\\FileRecv\\维修、装饰、轮胎\\6.24公务用车装饰定点采购-B.doc" \l "_Toc261525685" </w:instrText>
      </w:r>
      <w:r>
        <w:fldChar w:fldCharType="separate"/>
      </w:r>
      <w:r>
        <w:rPr>
          <w:rStyle w:val="33"/>
          <w:rFonts w:hint="eastAsia"/>
          <w:b/>
          <w:color w:val="auto"/>
          <w:u w:val="none"/>
        </w:rPr>
        <w:t>第一章　投标邀请</w:t>
      </w:r>
      <w:r>
        <w:rPr>
          <w:rStyle w:val="33"/>
          <w:b/>
          <w:color w:val="auto"/>
          <w:u w:val="none"/>
        </w:rPr>
        <w:tab/>
      </w:r>
      <w:r>
        <w:rPr>
          <w:rStyle w:val="33"/>
          <w:b/>
          <w:color w:val="auto"/>
          <w:u w:val="none"/>
        </w:rPr>
        <w:t>3</w:t>
      </w:r>
      <w:r>
        <w:rPr>
          <w:rStyle w:val="33"/>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"_Toc261525686" </w:instrText>
      </w:r>
      <w:r>
        <w:fldChar w:fldCharType="separate"/>
      </w:r>
      <w:r>
        <w:rPr>
          <w:rStyle w:val="33"/>
          <w:rFonts w:hint="eastAsia"/>
          <w:b/>
          <w:color w:val="auto"/>
          <w:u w:val="none"/>
        </w:rPr>
        <w:t>第二章　投标人须知</w:t>
      </w:r>
      <w:r>
        <w:rPr>
          <w:rStyle w:val="33"/>
          <w:b/>
          <w:color w:val="auto"/>
          <w:u w:val="none"/>
        </w:rPr>
        <w:tab/>
      </w:r>
      <w:r>
        <w:rPr>
          <w:rStyle w:val="33"/>
          <w:rFonts w:hint="eastAsia"/>
          <w:b/>
          <w:color w:val="auto"/>
          <w:u w:val="none"/>
        </w:rPr>
        <w:t>6</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"_Toc261525687" </w:instrText>
      </w:r>
      <w:r>
        <w:fldChar w:fldCharType="separate"/>
      </w:r>
      <w:r>
        <w:rPr>
          <w:rStyle w:val="33"/>
          <w:rFonts w:hint="eastAsia"/>
          <w:b/>
          <w:color w:val="auto"/>
          <w:u w:val="none"/>
        </w:rPr>
        <w:t>投标人须知前附表</w:t>
      </w:r>
      <w:r>
        <w:rPr>
          <w:rStyle w:val="33"/>
          <w:b/>
          <w:color w:val="auto"/>
          <w:u w:val="none"/>
        </w:rPr>
        <w:tab/>
      </w:r>
      <w:r>
        <w:rPr>
          <w:rStyle w:val="33"/>
          <w:b/>
          <w:color w:val="auto"/>
          <w:u w:val="none"/>
        </w:rPr>
        <w:fldChar w:fldCharType="begin"/>
      </w:r>
      <w:r>
        <w:rPr>
          <w:rStyle w:val="33"/>
          <w:b/>
          <w:color w:val="auto"/>
          <w:u w:val="none"/>
        </w:rPr>
        <w:instrText xml:space="preserve"> PAGEREF _Toc261525687 \h </w:instrText>
      </w:r>
      <w:r>
        <w:rPr>
          <w:rStyle w:val="33"/>
          <w:b/>
          <w:color w:val="auto"/>
          <w:u w:val="none"/>
        </w:rPr>
        <w:fldChar w:fldCharType="separate"/>
      </w:r>
      <w:r>
        <w:rPr>
          <w:rStyle w:val="33"/>
          <w:b/>
          <w:color w:val="auto"/>
          <w:u w:val="none"/>
        </w:rPr>
        <w:t>5</w:t>
      </w:r>
      <w:r>
        <w:rPr>
          <w:rStyle w:val="33"/>
          <w:b/>
          <w:color w:val="auto"/>
          <w:u w:val="none"/>
        </w:rPr>
        <w:fldChar w:fldCharType="end"/>
      </w:r>
      <w:r>
        <w:rPr>
          <w:rStyle w:val="33"/>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"_Toc261525688" </w:instrText>
      </w:r>
      <w:r>
        <w:fldChar w:fldCharType="separate"/>
      </w:r>
      <w:r>
        <w:rPr>
          <w:rStyle w:val="33"/>
          <w:rFonts w:hint="eastAsia"/>
          <w:b/>
          <w:color w:val="auto"/>
          <w:u w:val="none"/>
        </w:rPr>
        <w:t>一、总则</w:t>
      </w:r>
      <w:r>
        <w:rPr>
          <w:rStyle w:val="33"/>
          <w:b/>
          <w:color w:val="auto"/>
          <w:u w:val="none"/>
        </w:rPr>
        <w:tab/>
      </w:r>
      <w:r>
        <w:rPr>
          <w:rStyle w:val="33"/>
          <w:b/>
          <w:color w:val="auto"/>
          <w:u w:val="none"/>
        </w:rPr>
        <w:fldChar w:fldCharType="begin"/>
      </w:r>
      <w:r>
        <w:rPr>
          <w:rStyle w:val="33"/>
          <w:b/>
          <w:color w:val="auto"/>
          <w:u w:val="none"/>
        </w:rPr>
        <w:instrText xml:space="preserve"> PAGEREF _Toc261525688 \h </w:instrText>
      </w:r>
      <w:r>
        <w:rPr>
          <w:rStyle w:val="33"/>
          <w:b/>
          <w:color w:val="auto"/>
          <w:u w:val="none"/>
        </w:rPr>
        <w:fldChar w:fldCharType="separate"/>
      </w:r>
      <w:r>
        <w:rPr>
          <w:rStyle w:val="33"/>
          <w:b/>
          <w:color w:val="auto"/>
          <w:u w:val="none"/>
        </w:rPr>
        <w:t>7</w:t>
      </w:r>
      <w:r>
        <w:rPr>
          <w:rStyle w:val="33"/>
          <w:b/>
          <w:color w:val="auto"/>
          <w:u w:val="none"/>
        </w:rPr>
        <w:fldChar w:fldCharType="end"/>
      </w:r>
      <w:r>
        <w:rPr>
          <w:rStyle w:val="33"/>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"_Toc261525694" </w:instrText>
      </w:r>
      <w:r>
        <w:fldChar w:fldCharType="separate"/>
      </w:r>
      <w:r>
        <w:rPr>
          <w:rStyle w:val="33"/>
          <w:rFonts w:hint="eastAsia"/>
          <w:b/>
          <w:color w:val="auto"/>
          <w:u w:val="none"/>
        </w:rPr>
        <w:t>二、</w:t>
      </w:r>
      <w:r>
        <w:rPr>
          <w:rStyle w:val="33"/>
          <w:b/>
          <w:color w:val="auto"/>
          <w:u w:val="none"/>
        </w:rPr>
        <w:t xml:space="preserve"> </w:t>
      </w:r>
      <w:r>
        <w:rPr>
          <w:rStyle w:val="33"/>
          <w:rFonts w:hint="eastAsia"/>
          <w:b/>
          <w:color w:val="auto"/>
          <w:u w:val="none"/>
        </w:rPr>
        <w:t>投标要求</w:t>
      </w:r>
      <w:r>
        <w:rPr>
          <w:rStyle w:val="33"/>
          <w:b/>
          <w:color w:val="auto"/>
          <w:u w:val="none"/>
        </w:rPr>
        <w:tab/>
      </w:r>
      <w:r>
        <w:rPr>
          <w:rStyle w:val="33"/>
          <w:rFonts w:hint="eastAsia"/>
          <w:b/>
          <w:color w:val="auto"/>
          <w:u w:val="none"/>
        </w:rPr>
        <w:t>8</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"_Toc261525698" </w:instrText>
      </w:r>
      <w:r>
        <w:fldChar w:fldCharType="separate"/>
      </w:r>
      <w:r>
        <w:rPr>
          <w:rStyle w:val="33"/>
          <w:rFonts w:hint="eastAsia"/>
          <w:b/>
          <w:color w:val="auto"/>
          <w:u w:val="none"/>
        </w:rPr>
        <w:t>三、</w:t>
      </w:r>
      <w:r>
        <w:rPr>
          <w:rStyle w:val="33"/>
          <w:b/>
          <w:color w:val="auto"/>
          <w:u w:val="none"/>
        </w:rPr>
        <w:t xml:space="preserve"> </w:t>
      </w:r>
      <w:r>
        <w:rPr>
          <w:rStyle w:val="33"/>
          <w:rFonts w:hint="eastAsia"/>
          <w:b/>
          <w:color w:val="auto"/>
          <w:u w:val="none"/>
        </w:rPr>
        <w:t>网上操作及信息确定</w:t>
      </w:r>
      <w:r>
        <w:rPr>
          <w:rStyle w:val="33"/>
          <w:b/>
          <w:color w:val="auto"/>
          <w:u w:val="none"/>
        </w:rPr>
        <w:tab/>
      </w:r>
      <w:r>
        <w:rPr>
          <w:rStyle w:val="33"/>
          <w:rFonts w:hint="eastAsia"/>
          <w:b/>
          <w:color w:val="auto"/>
          <w:u w:val="none"/>
        </w:rPr>
        <w:t>9</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"_Toc261525708" </w:instrText>
      </w:r>
      <w:r>
        <w:fldChar w:fldCharType="separate"/>
      </w:r>
      <w:r>
        <w:rPr>
          <w:rStyle w:val="33"/>
          <w:rFonts w:hint="eastAsia"/>
          <w:b/>
          <w:color w:val="auto"/>
          <w:u w:val="none"/>
        </w:rPr>
        <w:t>四、</w:t>
      </w:r>
      <w:r>
        <w:rPr>
          <w:rStyle w:val="33"/>
          <w:b/>
          <w:color w:val="auto"/>
          <w:u w:val="none"/>
        </w:rPr>
        <w:t xml:space="preserve"> </w:t>
      </w:r>
      <w:r>
        <w:rPr>
          <w:rStyle w:val="33"/>
          <w:rFonts w:hint="eastAsia"/>
          <w:b/>
          <w:color w:val="auto"/>
          <w:u w:val="none"/>
        </w:rPr>
        <w:t>投标和报价</w:t>
      </w:r>
      <w:r>
        <w:rPr>
          <w:rStyle w:val="33"/>
          <w:b/>
          <w:color w:val="auto"/>
          <w:u w:val="none"/>
        </w:rPr>
        <w:tab/>
      </w:r>
      <w:r>
        <w:rPr>
          <w:rStyle w:val="33"/>
          <w:rFonts w:hint="eastAsia"/>
          <w:b/>
          <w:color w:val="auto"/>
          <w:u w:val="none"/>
        </w:rPr>
        <w:t>9</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"_Toc261525713" </w:instrText>
      </w:r>
      <w:r>
        <w:fldChar w:fldCharType="separate"/>
      </w:r>
      <w:r>
        <w:rPr>
          <w:rStyle w:val="33"/>
          <w:rFonts w:hint="eastAsia"/>
          <w:b/>
          <w:color w:val="auto"/>
          <w:u w:val="none"/>
        </w:rPr>
        <w:t>五、</w:t>
      </w:r>
      <w:r>
        <w:rPr>
          <w:rStyle w:val="33"/>
          <w:b/>
          <w:color w:val="auto"/>
          <w:u w:val="none"/>
        </w:rPr>
        <w:t xml:space="preserve"> </w:t>
      </w:r>
      <w:r>
        <w:rPr>
          <w:rStyle w:val="33"/>
          <w:rFonts w:hint="eastAsia"/>
          <w:b/>
          <w:color w:val="auto"/>
          <w:u w:val="none"/>
        </w:rPr>
        <w:t>招标文件澄清</w:t>
      </w:r>
      <w:r>
        <w:rPr>
          <w:rStyle w:val="33"/>
          <w:b/>
          <w:color w:val="auto"/>
          <w:u w:val="none"/>
        </w:rPr>
        <w:tab/>
      </w:r>
      <w:r>
        <w:rPr>
          <w:rStyle w:val="33"/>
          <w:rFonts w:hint="eastAsia"/>
          <w:b/>
          <w:color w:val="auto"/>
          <w:u w:val="none"/>
        </w:rPr>
        <w:t>10</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"_Toc261525720" </w:instrText>
      </w:r>
      <w:r>
        <w:fldChar w:fldCharType="separate"/>
      </w:r>
      <w:r>
        <w:rPr>
          <w:rStyle w:val="33"/>
          <w:rFonts w:hint="eastAsia"/>
          <w:b/>
          <w:color w:val="auto"/>
          <w:u w:val="none"/>
        </w:rPr>
        <w:t>六、</w:t>
      </w:r>
      <w:r>
        <w:rPr>
          <w:rStyle w:val="33"/>
          <w:b/>
          <w:color w:val="auto"/>
          <w:u w:val="none"/>
        </w:rPr>
        <w:t xml:space="preserve"> </w:t>
      </w:r>
      <w:r>
        <w:rPr>
          <w:rStyle w:val="33"/>
          <w:rFonts w:hint="eastAsia"/>
          <w:b/>
          <w:color w:val="auto"/>
          <w:u w:val="none"/>
        </w:rPr>
        <w:t>招标文件修改</w:t>
      </w:r>
      <w:r>
        <w:rPr>
          <w:rStyle w:val="33"/>
          <w:b/>
          <w:color w:val="auto"/>
          <w:u w:val="none"/>
        </w:rPr>
        <w:tab/>
      </w:r>
      <w:r>
        <w:rPr>
          <w:rStyle w:val="33"/>
          <w:rFonts w:hint="eastAsia"/>
          <w:b/>
          <w:color w:val="auto"/>
          <w:u w:val="none"/>
        </w:rPr>
        <w:t>10</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"_Toc261525727" </w:instrText>
      </w:r>
      <w:r>
        <w:fldChar w:fldCharType="separate"/>
      </w:r>
      <w:r>
        <w:rPr>
          <w:rStyle w:val="33"/>
          <w:rFonts w:hint="eastAsia"/>
          <w:b/>
          <w:color w:val="auto"/>
          <w:u w:val="none"/>
        </w:rPr>
        <w:t>七、投标保证金</w:t>
      </w:r>
      <w:r>
        <w:rPr>
          <w:rStyle w:val="33"/>
          <w:b/>
          <w:color w:val="auto"/>
          <w:u w:val="none"/>
        </w:rPr>
        <w:tab/>
      </w:r>
      <w:r>
        <w:rPr>
          <w:rStyle w:val="33"/>
          <w:rFonts w:hint="eastAsia"/>
          <w:b/>
          <w:color w:val="auto"/>
          <w:u w:val="none"/>
        </w:rPr>
        <w:t>10</w:t>
      </w:r>
      <w:r>
        <w:rPr>
          <w:rStyle w:val="33"/>
          <w:rFonts w:hint="eastAsia"/>
          <w:b/>
          <w:color w:val="auto"/>
          <w:u w:val="none"/>
        </w:rPr>
        <w:fldChar w:fldCharType="end"/>
      </w:r>
    </w:p>
    <w:p>
      <w:pPr>
        <w:pStyle w:val="16"/>
        <w:spacing w:line="500" w:lineRule="exact"/>
        <w:rPr>
          <w:rStyle w:val="33"/>
          <w:b/>
          <w:color w:val="auto"/>
          <w:u w:val="none"/>
        </w:rPr>
      </w:pPr>
      <w:r>
        <w:fldChar w:fldCharType="begin"/>
      </w:r>
      <w:r>
        <w:instrText xml:space="preserve"> HYPERLINK "file:///C:\\Users\\Administrator\\Documents\\Tencent%20Files\\1669318080\\FileRecv\\Program%20Files\\Tencent\\QQ2012\\Users\\504203890\\FileRecv\\维修、装饰、轮胎\\6.24公务用车装饰定点采购-B.doc" \l "_Toc261525757" </w:instrText>
      </w:r>
      <w:r>
        <w:fldChar w:fldCharType="separate"/>
      </w:r>
      <w:r>
        <w:rPr>
          <w:rStyle w:val="33"/>
          <w:rFonts w:hint="eastAsia"/>
          <w:b/>
          <w:color w:val="auto"/>
          <w:u w:val="none"/>
        </w:rPr>
        <w:t>八、投标文件编制</w:t>
      </w:r>
      <w:r>
        <w:rPr>
          <w:rStyle w:val="33"/>
          <w:b/>
          <w:color w:val="auto"/>
          <w:u w:val="none"/>
        </w:rPr>
        <w:tab/>
      </w:r>
      <w:r>
        <w:rPr>
          <w:rStyle w:val="33"/>
          <w:rFonts w:hint="eastAsia"/>
          <w:b/>
          <w:color w:val="auto"/>
          <w:u w:val="none"/>
        </w:rPr>
        <w:t>10</w:t>
      </w:r>
      <w:r>
        <w:rPr>
          <w:rStyle w:val="33"/>
          <w:rFonts w:hint="eastAsia"/>
          <w:b/>
          <w:color w:val="auto"/>
          <w:u w:val="none"/>
        </w:rPr>
        <w:fldChar w:fldCharType="end"/>
      </w:r>
    </w:p>
    <w:p>
      <w:pPr>
        <w:pStyle w:val="16"/>
        <w:spacing w:line="500" w:lineRule="exact"/>
        <w:rPr>
          <w:rStyle w:val="33"/>
          <w:b/>
          <w:color w:val="auto"/>
          <w:u w:val="none"/>
        </w:rPr>
      </w:pPr>
      <w:r>
        <w:rPr>
          <w:rStyle w:val="33"/>
          <w:rFonts w:hint="eastAsia"/>
          <w:b/>
          <w:color w:val="auto"/>
          <w:u w:val="none"/>
        </w:rPr>
        <w:t>九、投标文件的递交</w:t>
      </w:r>
      <w:r>
        <w:rPr>
          <w:rStyle w:val="33"/>
          <w:b/>
          <w:color w:val="auto"/>
          <w:u w:val="none"/>
        </w:rPr>
        <w:tab/>
      </w:r>
      <w:r>
        <w:rPr>
          <w:rStyle w:val="33"/>
          <w:rFonts w:hint="eastAsia"/>
          <w:b/>
          <w:color w:val="auto"/>
          <w:u w:val="none"/>
        </w:rPr>
        <w:t>11</w:t>
      </w:r>
    </w:p>
    <w:p>
      <w:pPr>
        <w:pStyle w:val="16"/>
        <w:spacing w:line="500" w:lineRule="exact"/>
        <w:rPr>
          <w:rStyle w:val="33"/>
          <w:b/>
          <w:color w:val="auto"/>
          <w:u w:val="none"/>
        </w:rPr>
      </w:pPr>
      <w:r>
        <w:rPr>
          <w:rStyle w:val="33"/>
          <w:rFonts w:hint="eastAsia"/>
          <w:b/>
          <w:color w:val="auto"/>
          <w:u w:val="none"/>
        </w:rPr>
        <w:t>十、投标截止时间</w:t>
      </w:r>
      <w:r>
        <w:rPr>
          <w:rStyle w:val="33"/>
          <w:b/>
          <w:color w:val="auto"/>
          <w:u w:val="none"/>
        </w:rPr>
        <w:tab/>
      </w:r>
      <w:r>
        <w:rPr>
          <w:rStyle w:val="33"/>
          <w:rFonts w:hint="eastAsia"/>
          <w:b/>
          <w:color w:val="auto"/>
          <w:u w:val="none"/>
        </w:rPr>
        <w:t>11</w:t>
      </w:r>
    </w:p>
    <w:p>
      <w:pPr>
        <w:pStyle w:val="16"/>
        <w:spacing w:line="500" w:lineRule="exact"/>
        <w:rPr>
          <w:rStyle w:val="33"/>
          <w:b/>
          <w:color w:val="auto"/>
          <w:u w:val="none"/>
        </w:rPr>
      </w:pPr>
      <w:r>
        <w:rPr>
          <w:rStyle w:val="33"/>
          <w:rFonts w:hint="eastAsia"/>
          <w:b/>
          <w:color w:val="auto"/>
          <w:u w:val="none"/>
        </w:rPr>
        <w:t>十一、迟交的投标文件</w:t>
      </w:r>
      <w:r>
        <w:rPr>
          <w:rStyle w:val="33"/>
          <w:b/>
          <w:color w:val="auto"/>
          <w:u w:val="none"/>
        </w:rPr>
        <w:tab/>
      </w:r>
      <w:r>
        <w:rPr>
          <w:rStyle w:val="33"/>
          <w:rFonts w:hint="eastAsia"/>
          <w:b/>
          <w:color w:val="auto"/>
          <w:u w:val="none"/>
        </w:rPr>
        <w:t>11</w:t>
      </w:r>
    </w:p>
    <w:p>
      <w:pPr>
        <w:pStyle w:val="16"/>
        <w:spacing w:line="500" w:lineRule="exact"/>
        <w:rPr>
          <w:rStyle w:val="33"/>
          <w:b/>
          <w:color w:val="auto"/>
          <w:u w:val="none"/>
        </w:rPr>
      </w:pPr>
      <w:r>
        <w:rPr>
          <w:rStyle w:val="33"/>
          <w:rFonts w:hint="eastAsia"/>
          <w:b/>
          <w:color w:val="auto"/>
          <w:u w:val="none"/>
        </w:rPr>
        <w:t>十二、投标文件的撤回及修改</w:t>
      </w:r>
      <w:r>
        <w:rPr>
          <w:rStyle w:val="33"/>
          <w:b/>
          <w:color w:val="auto"/>
          <w:u w:val="none"/>
        </w:rPr>
        <w:tab/>
      </w:r>
      <w:r>
        <w:rPr>
          <w:rStyle w:val="33"/>
          <w:rFonts w:hint="eastAsia"/>
          <w:b/>
          <w:color w:val="auto"/>
          <w:u w:val="none"/>
        </w:rPr>
        <w:t>11</w:t>
      </w:r>
    </w:p>
    <w:p>
      <w:pPr>
        <w:pStyle w:val="16"/>
        <w:spacing w:line="500" w:lineRule="exact"/>
        <w:rPr>
          <w:rStyle w:val="33"/>
          <w:b/>
          <w:color w:val="auto"/>
          <w:u w:val="none"/>
        </w:rPr>
      </w:pPr>
      <w:r>
        <w:rPr>
          <w:rStyle w:val="33"/>
          <w:rFonts w:hint="eastAsia"/>
          <w:b/>
          <w:color w:val="auto"/>
          <w:u w:val="none"/>
        </w:rPr>
        <w:t>十三、开标及评标</w:t>
      </w:r>
      <w:r>
        <w:rPr>
          <w:rStyle w:val="33"/>
          <w:b/>
          <w:color w:val="auto"/>
          <w:u w:val="none"/>
        </w:rPr>
        <w:tab/>
      </w:r>
      <w:r>
        <w:rPr>
          <w:rStyle w:val="33"/>
          <w:rFonts w:hint="eastAsia"/>
          <w:b/>
          <w:color w:val="auto"/>
          <w:u w:val="none"/>
        </w:rPr>
        <w:t>11</w:t>
      </w:r>
    </w:p>
    <w:p>
      <w:pPr>
        <w:pStyle w:val="16"/>
        <w:spacing w:line="500" w:lineRule="exact"/>
        <w:rPr>
          <w:rStyle w:val="33"/>
          <w:b/>
          <w:color w:val="auto"/>
          <w:u w:val="none"/>
        </w:rPr>
      </w:pPr>
      <w:r>
        <w:rPr>
          <w:rStyle w:val="33"/>
          <w:rFonts w:hint="eastAsia"/>
          <w:b/>
          <w:color w:val="auto"/>
          <w:u w:val="none"/>
        </w:rPr>
        <w:t>十四、确定中标供应商</w:t>
      </w:r>
      <w:r>
        <w:rPr>
          <w:rStyle w:val="33"/>
          <w:b/>
          <w:color w:val="auto"/>
          <w:u w:val="none"/>
        </w:rPr>
        <w:tab/>
      </w:r>
      <w:r>
        <w:rPr>
          <w:rStyle w:val="33"/>
          <w:rFonts w:hint="eastAsia"/>
          <w:b/>
          <w:color w:val="auto"/>
          <w:u w:val="none"/>
        </w:rPr>
        <w:t>13</w:t>
      </w:r>
    </w:p>
    <w:p>
      <w:pPr>
        <w:pStyle w:val="16"/>
        <w:spacing w:line="500" w:lineRule="exact"/>
        <w:rPr>
          <w:rStyle w:val="33"/>
          <w:b/>
          <w:color w:val="auto"/>
          <w:u w:val="none"/>
        </w:rPr>
      </w:pPr>
      <w:r>
        <w:rPr>
          <w:rStyle w:val="33"/>
          <w:rFonts w:hint="eastAsia"/>
          <w:b/>
          <w:color w:val="auto"/>
          <w:u w:val="none"/>
        </w:rPr>
        <w:t>十五、贷款结算</w:t>
      </w:r>
      <w:r>
        <w:rPr>
          <w:rStyle w:val="33"/>
          <w:b/>
          <w:color w:val="auto"/>
          <w:u w:val="none"/>
        </w:rPr>
        <w:tab/>
      </w:r>
      <w:r>
        <w:rPr>
          <w:rStyle w:val="33"/>
          <w:rFonts w:hint="eastAsia"/>
          <w:b/>
          <w:color w:val="auto"/>
          <w:u w:val="none"/>
        </w:rPr>
        <w:t>13</w:t>
      </w:r>
    </w:p>
    <w:p>
      <w:pPr>
        <w:pStyle w:val="16"/>
        <w:spacing w:line="500" w:lineRule="exact"/>
      </w:pPr>
      <w:r>
        <w:rPr>
          <w:rStyle w:val="33"/>
          <w:rFonts w:hint="eastAsia"/>
          <w:b/>
          <w:color w:val="auto"/>
          <w:u w:val="none"/>
        </w:rPr>
        <w:t>十六、监督管理</w:t>
      </w:r>
      <w:r>
        <w:rPr>
          <w:rStyle w:val="33"/>
          <w:b/>
          <w:color w:val="auto"/>
          <w:u w:val="none"/>
        </w:rPr>
        <w:tab/>
      </w:r>
      <w:r>
        <w:rPr>
          <w:rStyle w:val="33"/>
          <w:rFonts w:hint="eastAsia"/>
          <w:b/>
          <w:color w:val="auto"/>
          <w:u w:val="none"/>
        </w:rPr>
        <w:t>13</w:t>
      </w:r>
    </w:p>
    <w:p>
      <w:pPr>
        <w:pStyle w:val="16"/>
        <w:spacing w:line="500" w:lineRule="exact"/>
        <w:rPr>
          <w:rStyle w:val="33"/>
          <w:color w:val="auto"/>
          <w:u w:val="none"/>
        </w:rPr>
      </w:pPr>
      <w:r>
        <w:rPr>
          <w:rStyle w:val="33"/>
          <w:rFonts w:hint="eastAsia"/>
          <w:b/>
          <w:color w:val="auto"/>
          <w:u w:val="none"/>
        </w:rPr>
        <w:t>第三章、附件</w:t>
      </w:r>
      <w:r>
        <w:rPr>
          <w:rStyle w:val="33"/>
          <w:b/>
          <w:color w:val="auto"/>
          <w:u w:val="none"/>
        </w:rPr>
        <w:tab/>
      </w:r>
      <w:r>
        <w:rPr>
          <w:rStyle w:val="33"/>
          <w:rFonts w:hint="eastAsia"/>
          <w:b/>
          <w:color w:val="auto"/>
          <w:u w:val="none"/>
        </w:rPr>
        <w:t>16</w:t>
      </w:r>
    </w:p>
    <w:p>
      <w:pPr>
        <w:pStyle w:val="16"/>
        <w:rPr>
          <w:rStyle w:val="33"/>
          <w:b/>
          <w:color w:val="auto"/>
          <w:u w:val="none"/>
        </w:rPr>
      </w:pPr>
    </w:p>
    <w:p>
      <w:pPr>
        <w:pStyle w:val="16"/>
        <w:rPr>
          <w:rFonts w:hint="eastAsia"/>
        </w:rPr>
      </w:pPr>
      <w:r>
        <w:rPr>
          <w:rStyle w:val="33"/>
          <w:color w:val="auto"/>
          <w:u w:val="none"/>
        </w:rPr>
        <w:fldChar w:fldCharType="end"/>
      </w: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rPr>
          <w:rFonts w:hint="eastAsia"/>
        </w:rPr>
      </w:pPr>
    </w:p>
    <w:p>
      <w:pPr>
        <w:spacing w:line="200" w:lineRule="exact"/>
        <w:rPr>
          <w:rFonts w:hint="eastAsia"/>
        </w:rPr>
      </w:pPr>
    </w:p>
    <w:p>
      <w:pPr>
        <w:pStyle w:val="2"/>
        <w:spacing w:line="240" w:lineRule="exact"/>
        <w:ind w:left="720" w:firstLine="2880" w:firstLineChars="900"/>
        <w:jc w:val="both"/>
        <w:rPr>
          <w:rFonts w:eastAsia="仿宋_GB2312"/>
          <w:b w:val="0"/>
          <w:bCs w:val="0"/>
          <w:sz w:val="32"/>
        </w:rPr>
      </w:pPr>
      <w:r>
        <w:rPr>
          <w:rFonts w:hint="eastAsia" w:eastAsia="仿宋_GB2312"/>
          <w:b w:val="0"/>
          <w:bCs w:val="0"/>
          <w:sz w:val="32"/>
        </w:rPr>
        <w:t>第一章　投标邀请</w:t>
      </w:r>
      <w:bookmarkEnd w:id="0"/>
    </w:p>
    <w:p>
      <w:pPr>
        <w:spacing w:line="460" w:lineRule="exact"/>
        <w:ind w:firstLine="545" w:firstLineChars="227"/>
        <w:rPr>
          <w:rFonts w:ascii="宋体" w:hAnsi="宋体"/>
          <w:sz w:val="24"/>
        </w:rPr>
      </w:pPr>
      <w:r>
        <w:rPr>
          <w:rFonts w:hint="eastAsia" w:ascii="宋体" w:hAnsi="宋体" w:cs="Arial"/>
          <w:kern w:val="0"/>
          <w:sz w:val="24"/>
        </w:rPr>
        <w:t>依据南昌市人民政府采购工作领导小组办公室下达的</w:t>
      </w:r>
      <w:r>
        <w:rPr>
          <w:rFonts w:ascii="宋体" w:hAnsi="宋体" w:cs="Arial"/>
          <w:kern w:val="0"/>
          <w:sz w:val="24"/>
        </w:rPr>
        <w:t>洪</w:t>
      </w:r>
      <w:r>
        <w:rPr>
          <w:rFonts w:hint="eastAsia" w:ascii="宋体" w:hAnsi="宋体" w:cs="Arial"/>
          <w:kern w:val="0"/>
          <w:sz w:val="24"/>
        </w:rPr>
        <w:t>采</w:t>
      </w:r>
      <w:r>
        <w:rPr>
          <w:rFonts w:ascii="宋体" w:hAnsi="宋体" w:cs="Arial"/>
          <w:kern w:val="0"/>
          <w:sz w:val="24"/>
        </w:rPr>
        <w:t>购</w:t>
      </w:r>
      <w:r>
        <w:rPr>
          <w:rFonts w:hint="eastAsia" w:ascii="宋体" w:hAnsi="宋体" w:cs="Arial"/>
          <w:kern w:val="0"/>
          <w:sz w:val="24"/>
        </w:rPr>
        <w:t>定字[</w:t>
      </w:r>
      <w:r>
        <w:rPr>
          <w:rFonts w:ascii="宋体" w:hAnsi="宋体" w:cs="Arial"/>
          <w:kern w:val="0"/>
          <w:sz w:val="24"/>
        </w:rPr>
        <w:t>2016</w:t>
      </w:r>
      <w:r>
        <w:rPr>
          <w:rFonts w:hint="eastAsia" w:ascii="宋体" w:hAnsi="宋体" w:cs="Arial"/>
          <w:kern w:val="0"/>
          <w:sz w:val="24"/>
        </w:rPr>
        <w:t>]10号采购计划，江西</w:t>
      </w:r>
      <w:r>
        <w:rPr>
          <w:rFonts w:hint="eastAsia" w:ascii="宋体" w:hAnsi="宋体"/>
          <w:sz w:val="24"/>
        </w:rPr>
        <w:t>省天铖招投标咨询有限公司受</w:t>
      </w:r>
      <w:r>
        <w:rPr>
          <w:rFonts w:hint="eastAsia"/>
          <w:sz w:val="24"/>
        </w:rPr>
        <w:t>南昌市</w:t>
      </w:r>
      <w:r>
        <w:rPr>
          <w:rFonts w:hint="eastAsia" w:ascii="宋体" w:hAnsi="宋体"/>
          <w:sz w:val="24"/>
        </w:rPr>
        <w:t>财政局</w:t>
      </w:r>
      <w:r>
        <w:rPr>
          <w:rFonts w:hint="eastAsia"/>
          <w:sz w:val="24"/>
        </w:rPr>
        <w:t>及青山湖区、青云谱区、经开区、高新区、红谷滩新区、湾里区、新建区、南昌县、进贤县</w:t>
      </w:r>
      <w:r>
        <w:rPr>
          <w:rFonts w:hint="eastAsia" w:ascii="宋体" w:hAnsi="宋体"/>
          <w:sz w:val="24"/>
        </w:rPr>
        <w:t>财政局的委托，按照市、县（区）“两级联动、统一招标、分级管理、规范操作”的办法，就南昌市本级及县（区)本级预算单位2017-2018年度低值医用耗材定点服务供应商联合招标采购项目进行国内公开招标采购定点服务供应商，欢迎符合资格条件的投标人参与投标。</w:t>
      </w:r>
    </w:p>
    <w:p>
      <w:pPr>
        <w:numPr>
          <w:ilvl w:val="0"/>
          <w:numId w:val="1"/>
        </w:numPr>
        <w:spacing w:line="420" w:lineRule="exact"/>
        <w:rPr>
          <w:rFonts w:hint="eastAsia" w:ascii="宋体" w:hAnsi="宋体" w:cs="Arial"/>
          <w:kern w:val="0"/>
          <w:sz w:val="24"/>
        </w:rPr>
      </w:pPr>
      <w:r>
        <w:rPr>
          <w:rFonts w:hint="eastAsia" w:ascii="宋体" w:hAnsi="宋体" w:cs="Arial"/>
          <w:kern w:val="0"/>
          <w:sz w:val="24"/>
        </w:rPr>
        <w:t>招标编号：JXSTCZFCG-G2016067(A/B/C/D包)</w:t>
      </w:r>
    </w:p>
    <w:p>
      <w:pPr>
        <w:spacing w:line="420" w:lineRule="exact"/>
        <w:ind w:left="360"/>
        <w:rPr>
          <w:rFonts w:hint="eastAsia" w:ascii="宋体" w:hAnsi="宋体"/>
          <w:sz w:val="24"/>
        </w:rPr>
      </w:pPr>
      <w:r>
        <w:rPr>
          <w:rFonts w:hint="eastAsia" w:ascii="宋体" w:hAnsi="宋体"/>
          <w:sz w:val="24"/>
        </w:rPr>
        <w:t>2、招标项目及服务对象：</w:t>
      </w:r>
    </w:p>
    <w:tbl>
      <w:tblPr>
        <w:tblStyle w:val="34"/>
        <w:tblW w:w="8684" w:type="dxa"/>
        <w:jc w:val="center"/>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4346"/>
        <w:gridCol w:w="198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包号</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低值医用耗材定点采购项目</w:t>
            </w:r>
          </w:p>
          <w:p>
            <w:pPr>
              <w:spacing w:line="420" w:lineRule="exact"/>
              <w:jc w:val="center"/>
              <w:rPr>
                <w:rFonts w:ascii="宋体" w:hAnsi="宋体"/>
                <w:b/>
                <w:color w:val="000000"/>
                <w:sz w:val="24"/>
              </w:rPr>
            </w:pPr>
            <w:r>
              <w:rPr>
                <w:rFonts w:hint="eastAsia" w:ascii="宋体" w:hAnsi="宋体"/>
                <w:b/>
                <w:color w:val="000000"/>
                <w:sz w:val="24"/>
              </w:rPr>
              <w:t>(目录分类名称)</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服务对象</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b/>
                <w:color w:val="000000"/>
                <w:sz w:val="24"/>
              </w:rPr>
            </w:pPr>
            <w:r>
              <w:rPr>
                <w:rFonts w:hint="eastAsia" w:ascii="宋体" w:hAnsi="宋体"/>
                <w:b/>
                <w:color w:val="000000"/>
                <w:sz w:val="24"/>
              </w:rPr>
              <w:t>定点服务</w:t>
            </w:r>
          </w:p>
          <w:p>
            <w:pPr>
              <w:spacing w:line="420" w:lineRule="exact"/>
              <w:jc w:val="center"/>
              <w:rPr>
                <w:rFonts w:ascii="宋体" w:hAnsi="宋体"/>
                <w:b/>
                <w:color w:val="000000"/>
                <w:sz w:val="24"/>
              </w:rPr>
            </w:pPr>
            <w:r>
              <w:rPr>
                <w:rFonts w:hint="eastAsia" w:ascii="宋体" w:hAnsi="宋体"/>
                <w:b/>
                <w:color w:val="000000"/>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19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118" w:firstLineChars="49"/>
              <w:rPr>
                <w:rFonts w:ascii="宋体" w:hAnsi="宋体"/>
                <w:b/>
                <w:color w:val="000000"/>
                <w:sz w:val="24"/>
              </w:rPr>
            </w:pPr>
            <w:r>
              <w:rPr>
                <w:rFonts w:hint="eastAsia" w:ascii="宋体" w:hAnsi="宋体"/>
                <w:b/>
                <w:color w:val="000000"/>
                <w:sz w:val="24"/>
              </w:rPr>
              <w:t>A包：6841-血液化验设备器具</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rPr>
                <w:rFonts w:ascii="宋体" w:hAnsi="宋体"/>
                <w:color w:val="FF0000"/>
                <w:sz w:val="24"/>
              </w:rPr>
            </w:pPr>
            <w:r>
              <w:rPr>
                <w:rFonts w:hint="eastAsia"/>
                <w:sz w:val="24"/>
              </w:rPr>
              <w:t>南昌市本级及青山湖区、青云谱区、经开区、高新区、红谷滩新区、湾里区、新建区、南昌县、进贤县本级预算单位</w:t>
            </w:r>
          </w:p>
        </w:tc>
        <w:tc>
          <w:tcPr>
            <w:tcW w:w="1506"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sz w:val="24"/>
              </w:rPr>
            </w:pPr>
            <w:r>
              <w:rPr>
                <w:rFonts w:hint="eastAsia" w:ascii="宋体" w:hAnsi="宋体"/>
                <w:color w:val="000000"/>
                <w:sz w:val="24"/>
              </w:rPr>
              <w:t>自2017年1月1日至2018年12月31日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A-1</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一次性使用真空贮血管带针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A-2</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一次性使用真空贮血管不带针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A-3</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一次性使用采血针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519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118" w:firstLineChars="49"/>
              <w:jc w:val="left"/>
              <w:rPr>
                <w:rFonts w:ascii="宋体" w:hAnsi="宋体"/>
                <w:b/>
                <w:color w:val="000000"/>
                <w:sz w:val="24"/>
              </w:rPr>
            </w:pPr>
            <w:r>
              <w:rPr>
                <w:rFonts w:hint="eastAsia" w:ascii="宋体" w:hAnsi="宋体"/>
                <w:b/>
                <w:color w:val="000000"/>
                <w:sz w:val="24"/>
              </w:rPr>
              <w:t>B包:6866-医用高分子材料及制品</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B-1</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000000"/>
                <w:sz w:val="24"/>
              </w:rPr>
            </w:pPr>
            <w:r>
              <w:rPr>
                <w:rFonts w:hint="eastAsia" w:ascii="宋体" w:hAnsi="宋体"/>
                <w:b/>
                <w:color w:val="000000"/>
                <w:sz w:val="24"/>
              </w:rPr>
              <w:t>一次性使用无菌注射器带针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B-2</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000000"/>
                <w:sz w:val="24"/>
              </w:rPr>
            </w:pPr>
            <w:r>
              <w:rPr>
                <w:rFonts w:hint="eastAsia" w:ascii="宋体" w:hAnsi="宋体"/>
                <w:b/>
                <w:color w:val="000000"/>
                <w:sz w:val="24"/>
              </w:rPr>
              <w:t>一次性使用配药注射器带针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B-3</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一次性使用灭菌橡胶外科手套</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B-4</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一次性使用橡胶检查手套</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B-5</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一次性使用输液器带针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B-6</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一次性使用输血器带针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B-7</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一次性使用吊瓶式输液器带针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B-8</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一次性使用静脉输液针</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color w:val="000000"/>
                <w:sz w:val="24"/>
              </w:rPr>
            </w:pPr>
            <w:r>
              <w:rPr>
                <w:rFonts w:hint="eastAsia" w:ascii="宋体" w:hAnsi="宋体"/>
                <w:b/>
                <w:color w:val="000000"/>
                <w:sz w:val="24"/>
              </w:rPr>
              <w:t>B-9</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color w:val="000000"/>
                <w:sz w:val="24"/>
              </w:rPr>
            </w:pPr>
            <w:r>
              <w:rPr>
                <w:rFonts w:hint="eastAsia" w:ascii="宋体" w:hAnsi="宋体"/>
                <w:b/>
                <w:color w:val="000000"/>
                <w:sz w:val="24"/>
              </w:rPr>
              <w:t>一次性使用引流袋</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B-10</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一次性使用引流球</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B-11</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一次性使用引流管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B-12</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一次性使用吸痰管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B-13</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一次性使用胃管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B-14</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一次性使用导尿管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B-15</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一次性使用吸引管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19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z w:val="24"/>
              </w:rPr>
            </w:pPr>
            <w:r>
              <w:rPr>
                <w:rFonts w:hint="eastAsia" w:ascii="宋体" w:hAnsi="宋体"/>
                <w:b/>
                <w:sz w:val="24"/>
              </w:rPr>
              <w:t>C包：6864-医用卫生材料</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C-1</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sz w:val="24"/>
              </w:rPr>
            </w:pPr>
            <w:r>
              <w:rPr>
                <w:rFonts w:hint="eastAsia" w:ascii="宋体" w:hAnsi="宋体"/>
                <w:b/>
                <w:sz w:val="24"/>
              </w:rPr>
              <w:t>敷料护创材料-医用棉签</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C-2</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z w:val="24"/>
              </w:rPr>
            </w:pPr>
            <w:r>
              <w:rPr>
                <w:rFonts w:hint="eastAsia" w:ascii="宋体" w:hAnsi="宋体"/>
                <w:b/>
                <w:sz w:val="24"/>
              </w:rPr>
              <w:t>敷料护创材料-医用棉球</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C-3</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b/>
                <w:sz w:val="24"/>
              </w:rPr>
            </w:pPr>
            <w:r>
              <w:rPr>
                <w:rFonts w:hint="eastAsia" w:ascii="宋体" w:hAnsi="宋体"/>
                <w:b/>
                <w:sz w:val="24"/>
              </w:rPr>
              <w:t>敷料护创材料-医用纱布块</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C-4</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b/>
                <w:sz w:val="24"/>
              </w:rPr>
            </w:pPr>
            <w:r>
              <w:rPr>
                <w:rFonts w:hint="eastAsia" w:ascii="宋体" w:hAnsi="宋体"/>
                <w:b/>
                <w:sz w:val="24"/>
              </w:rPr>
              <w:t>敷料护创材料-输液贴</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C-5</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b/>
                <w:sz w:val="24"/>
              </w:rPr>
            </w:pPr>
            <w:r>
              <w:rPr>
                <w:rFonts w:hint="eastAsia" w:ascii="宋体" w:hAnsi="宋体"/>
                <w:b/>
                <w:sz w:val="24"/>
              </w:rPr>
              <w:t>绷带</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C-6</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仿宋_GB2312" w:hAnsi="楷体" w:eastAsia="仿宋_GB2312"/>
                <w:b/>
                <w:sz w:val="28"/>
                <w:szCs w:val="28"/>
              </w:rPr>
            </w:pPr>
            <w:r>
              <w:rPr>
                <w:rFonts w:hint="eastAsia" w:ascii="宋体" w:hAnsi="宋体"/>
                <w:b/>
                <w:sz w:val="24"/>
              </w:rPr>
              <w:t>手术用品-医用口罩</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C-7</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仿宋_GB2312" w:hAnsi="楷体" w:eastAsia="仿宋_GB2312"/>
                <w:b/>
                <w:sz w:val="28"/>
                <w:szCs w:val="28"/>
              </w:rPr>
            </w:pPr>
            <w:r>
              <w:rPr>
                <w:rFonts w:hint="eastAsia" w:ascii="宋体" w:hAnsi="宋体"/>
                <w:b/>
                <w:sz w:val="24"/>
              </w:rPr>
              <w:t>手术用品-医用一次性使用帽子</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C-8</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手术用品-一次性医用垫单</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C-9</w:t>
            </w:r>
          </w:p>
        </w:tc>
        <w:tc>
          <w:tcPr>
            <w:tcW w:w="4346"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b/>
                <w:sz w:val="24"/>
              </w:rPr>
            </w:pPr>
            <w:r>
              <w:rPr>
                <w:rFonts w:hint="eastAsia" w:ascii="宋体" w:hAnsi="宋体"/>
                <w:b/>
                <w:sz w:val="24"/>
              </w:rPr>
              <w:t>粘贴材料-医用胶布</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19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z w:val="24"/>
              </w:rPr>
            </w:pPr>
            <w:r>
              <w:rPr>
                <w:rFonts w:hint="eastAsia" w:ascii="宋体" w:hAnsi="宋体"/>
                <w:b/>
                <w:sz w:val="24"/>
              </w:rPr>
              <w:t>D包：6856-医用供气输气装置</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
                <w:sz w:val="24"/>
              </w:rPr>
            </w:pPr>
            <w:r>
              <w:rPr>
                <w:rFonts w:hint="eastAsia" w:ascii="宋体" w:hAnsi="宋体"/>
                <w:b/>
                <w:sz w:val="24"/>
              </w:rPr>
              <w:t>D-1</w:t>
            </w:r>
          </w:p>
        </w:tc>
        <w:tc>
          <w:tcPr>
            <w:tcW w:w="434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
                <w:sz w:val="24"/>
              </w:rPr>
            </w:pPr>
            <w:r>
              <w:rPr>
                <w:rFonts w:hint="eastAsia" w:ascii="宋体" w:hAnsi="宋体"/>
                <w:b/>
                <w:sz w:val="24"/>
              </w:rPr>
              <w:t>一次性使用鼻氧管</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4"/>
              </w:rPr>
            </w:pPr>
          </w:p>
        </w:tc>
      </w:tr>
    </w:tbl>
    <w:p>
      <w:pPr>
        <w:spacing w:line="420" w:lineRule="exact"/>
        <w:rPr>
          <w:rFonts w:hint="eastAsia" w:ascii="宋体" w:hAnsi="宋体"/>
          <w:sz w:val="24"/>
        </w:rPr>
      </w:pPr>
      <w:r>
        <w:rPr>
          <w:rFonts w:hint="eastAsia" w:ascii="宋体" w:hAnsi="宋体"/>
          <w:sz w:val="24"/>
        </w:rPr>
        <w:t>注：本次招标不接受进口产品投标，目录详见附件1。</w:t>
      </w:r>
    </w:p>
    <w:p>
      <w:pPr>
        <w:numPr>
          <w:ilvl w:val="0"/>
          <w:numId w:val="2"/>
        </w:numPr>
        <w:spacing w:line="420" w:lineRule="exact"/>
        <w:rPr>
          <w:rFonts w:hint="eastAsia" w:ascii="宋体" w:hAnsi="宋体"/>
          <w:sz w:val="24"/>
        </w:rPr>
      </w:pPr>
      <w:r>
        <w:rPr>
          <w:rFonts w:hint="eastAsia" w:ascii="宋体" w:hAnsi="宋体"/>
          <w:sz w:val="24"/>
        </w:rPr>
        <w:t>投标人资格要求：</w:t>
      </w:r>
    </w:p>
    <w:p>
      <w:pPr>
        <w:spacing w:line="460" w:lineRule="exact"/>
        <w:ind w:left="360" w:hanging="360" w:hangingChars="150"/>
        <w:rPr>
          <w:rFonts w:hint="eastAsia" w:ascii="宋体" w:hAnsi="宋体"/>
          <w:sz w:val="24"/>
          <w:highlight w:val="white"/>
        </w:rPr>
      </w:pPr>
      <w:r>
        <w:rPr>
          <w:rFonts w:hint="eastAsia" w:ascii="宋体" w:hAnsi="宋体"/>
          <w:sz w:val="24"/>
          <w:highlight w:val="white"/>
        </w:rPr>
        <w:t>1）</w:t>
      </w:r>
      <w:r>
        <w:rPr>
          <w:rFonts w:hint="eastAsia" w:ascii="宋体" w:hAnsi="宋体" w:cs="宋体"/>
          <w:kern w:val="0"/>
          <w:sz w:val="24"/>
        </w:rPr>
        <w:t>具有独立承担民事责任能力</w:t>
      </w:r>
      <w:r>
        <w:rPr>
          <w:rFonts w:hint="eastAsia" w:ascii="宋体" w:hAnsi="宋体"/>
          <w:sz w:val="24"/>
        </w:rPr>
        <w:t>的医疗器械生产企业</w:t>
      </w:r>
      <w:r>
        <w:rPr>
          <w:rFonts w:hint="eastAsia" w:ascii="宋体" w:hAnsi="宋体" w:cs="宋体"/>
          <w:kern w:val="0"/>
          <w:sz w:val="24"/>
        </w:rPr>
        <w:t>，</w:t>
      </w:r>
      <w:r>
        <w:rPr>
          <w:rFonts w:hint="eastAsia" w:ascii="宋体" w:hAnsi="宋体"/>
          <w:sz w:val="24"/>
        </w:rPr>
        <w:t>具有履行合同和低值医用耗材供应保障能力</w:t>
      </w:r>
      <w:r>
        <w:rPr>
          <w:rFonts w:hint="eastAsia" w:ascii="宋体" w:hAnsi="宋体" w:cs="宋体"/>
          <w:kern w:val="0"/>
          <w:sz w:val="24"/>
        </w:rPr>
        <w:t>；（提供营业执照副本复印件加盖投标单位公章）</w:t>
      </w:r>
    </w:p>
    <w:p>
      <w:pPr>
        <w:spacing w:line="460" w:lineRule="exact"/>
        <w:ind w:left="360" w:hanging="360" w:hangingChars="150"/>
        <w:rPr>
          <w:rFonts w:hint="eastAsia" w:ascii="宋体" w:hAnsi="宋体"/>
          <w:sz w:val="24"/>
          <w:highlight w:val="white"/>
        </w:rPr>
      </w:pPr>
      <w:r>
        <w:rPr>
          <w:rFonts w:hint="eastAsia" w:ascii="宋体" w:hAnsi="宋体"/>
          <w:sz w:val="24"/>
          <w:highlight w:val="white"/>
        </w:rPr>
        <w:t>2) 具有良好的</w:t>
      </w:r>
      <w:r>
        <w:fldChar w:fldCharType="begin"/>
      </w:r>
      <w:r>
        <w:instrText xml:space="preserve"> HYPERLINK "http://www.baidu.com/s?wd=%E5%95%86%E4%B8%9A%E4%BF%A1%E8%AA%89&amp;hl_tag=textlink&amp;tn=SE_hldp01350_v6v6zkg6" \t "_blank" </w:instrText>
      </w:r>
      <w:r>
        <w:fldChar w:fldCharType="separate"/>
      </w:r>
      <w:r>
        <w:rPr>
          <w:rFonts w:hint="eastAsia" w:ascii="宋体" w:hAnsi="宋体"/>
          <w:sz w:val="24"/>
          <w:highlight w:val="white"/>
        </w:rPr>
        <w:t>商业信誉</w:t>
      </w:r>
      <w:r>
        <w:rPr>
          <w:rFonts w:hint="eastAsia" w:ascii="宋体" w:hAnsi="宋体"/>
          <w:sz w:val="24"/>
          <w:highlight w:val="white"/>
        </w:rPr>
        <w:fldChar w:fldCharType="end"/>
      </w:r>
      <w:r>
        <w:rPr>
          <w:rFonts w:hint="eastAsia" w:ascii="宋体" w:hAnsi="宋体"/>
          <w:sz w:val="24"/>
          <w:highlight w:val="white"/>
        </w:rPr>
        <w:t>和健全的</w:t>
      </w:r>
      <w:r>
        <w:fldChar w:fldCharType="begin"/>
      </w:r>
      <w:r>
        <w:instrText xml:space="preserve"> HYPERLINK "http://www.baidu.com/s?wd=%E8%B4%A2%E5%8A%A1%E4%BC%9A%E8%AE%A1%E5%88%B6%E5%BA%A6&amp;hl_tag=textlink&amp;tn=SE_hldp01350_v6v6zkg6" \t "_blank" </w:instrText>
      </w:r>
      <w:r>
        <w:fldChar w:fldCharType="separate"/>
      </w:r>
      <w:r>
        <w:rPr>
          <w:rFonts w:hint="eastAsia" w:ascii="宋体" w:hAnsi="宋体"/>
          <w:sz w:val="24"/>
          <w:highlight w:val="white"/>
        </w:rPr>
        <w:t>财务会计制度</w:t>
      </w:r>
      <w:r>
        <w:rPr>
          <w:rFonts w:hint="eastAsia" w:ascii="宋体" w:hAnsi="宋体"/>
          <w:sz w:val="24"/>
          <w:highlight w:val="white"/>
        </w:rPr>
        <w:fldChar w:fldCharType="end"/>
      </w:r>
      <w:r>
        <w:rPr>
          <w:rFonts w:hint="eastAsia" w:ascii="宋体" w:hAnsi="宋体"/>
          <w:sz w:val="24"/>
          <w:highlight w:val="white"/>
        </w:rPr>
        <w:t>；（提供最近的财务报表</w:t>
      </w:r>
      <w:r>
        <w:rPr>
          <w:rFonts w:hint="eastAsia" w:ascii="宋体" w:hAnsi="宋体" w:cs="宋体"/>
          <w:kern w:val="0"/>
          <w:sz w:val="24"/>
        </w:rPr>
        <w:t>复印件加盖投标单位公章</w:t>
      </w:r>
      <w:r>
        <w:rPr>
          <w:rFonts w:hint="eastAsia" w:ascii="宋体" w:hAnsi="宋体"/>
          <w:sz w:val="24"/>
          <w:highlight w:val="white"/>
        </w:rPr>
        <w:t>）</w:t>
      </w:r>
    </w:p>
    <w:p>
      <w:pPr>
        <w:spacing w:line="460" w:lineRule="exact"/>
        <w:ind w:left="360" w:hanging="360" w:hangingChars="150"/>
        <w:rPr>
          <w:rFonts w:hint="eastAsia" w:ascii="宋体" w:hAnsi="宋体"/>
          <w:sz w:val="24"/>
          <w:highlight w:val="white"/>
        </w:rPr>
      </w:pPr>
      <w:r>
        <w:rPr>
          <w:rFonts w:hint="eastAsia" w:ascii="宋体" w:hAnsi="宋体"/>
          <w:sz w:val="24"/>
          <w:highlight w:val="white"/>
        </w:rPr>
        <w:t>3) 有依法缴纳税收和社会保障资金的良好记录；（提供最近依法缴纳税收和社保的证明文件</w:t>
      </w:r>
      <w:r>
        <w:rPr>
          <w:rFonts w:hint="eastAsia" w:ascii="宋体" w:hAnsi="宋体" w:cs="宋体"/>
          <w:kern w:val="0"/>
          <w:sz w:val="24"/>
        </w:rPr>
        <w:t>复印件加盖投标单位公章</w:t>
      </w:r>
      <w:r>
        <w:rPr>
          <w:rFonts w:hint="eastAsia" w:ascii="宋体" w:hAnsi="宋体"/>
          <w:sz w:val="24"/>
          <w:highlight w:val="white"/>
        </w:rPr>
        <w:t>）</w:t>
      </w:r>
    </w:p>
    <w:p>
      <w:pPr>
        <w:spacing w:line="460" w:lineRule="exact"/>
        <w:ind w:left="360" w:hanging="360" w:hangingChars="150"/>
        <w:rPr>
          <w:rFonts w:hint="eastAsia" w:ascii="宋体" w:hAnsi="宋体"/>
          <w:sz w:val="24"/>
          <w:highlight w:val="white"/>
        </w:rPr>
      </w:pPr>
      <w:r>
        <w:rPr>
          <w:rFonts w:hint="eastAsia" w:ascii="宋体" w:hAnsi="宋体"/>
          <w:sz w:val="24"/>
          <w:highlight w:val="white"/>
        </w:rPr>
        <w:t>4）参加政府采购活动前三年内，在经营活动中没有重大违法记录；（提供参加政府采购活动前三年内，在经营活动中没有重大违法记录的证明文件或声明函加盖</w:t>
      </w:r>
      <w:r>
        <w:rPr>
          <w:rFonts w:hint="eastAsia" w:ascii="宋体" w:hAnsi="宋体" w:cs="宋体"/>
          <w:kern w:val="0"/>
          <w:sz w:val="24"/>
        </w:rPr>
        <w:t>投标单位</w:t>
      </w:r>
      <w:r>
        <w:rPr>
          <w:rFonts w:hint="eastAsia" w:ascii="宋体" w:hAnsi="宋体"/>
          <w:sz w:val="24"/>
          <w:highlight w:val="white"/>
        </w:rPr>
        <w:t>公章）</w:t>
      </w:r>
    </w:p>
    <w:p>
      <w:pPr>
        <w:spacing w:line="420" w:lineRule="exact"/>
        <w:ind w:left="360" w:hanging="360" w:hangingChars="150"/>
        <w:rPr>
          <w:rFonts w:hint="eastAsia" w:ascii="宋体" w:hAnsi="宋体"/>
          <w:sz w:val="24"/>
          <w:highlight w:val="white"/>
        </w:rPr>
      </w:pPr>
      <w:r>
        <w:rPr>
          <w:rFonts w:hint="eastAsia" w:ascii="宋体" w:hAnsi="宋体"/>
          <w:sz w:val="24"/>
        </w:rPr>
        <w:t>5）</w:t>
      </w:r>
      <w:r>
        <w:rPr>
          <w:rFonts w:hint="eastAsia" w:ascii="宋体" w:hAnsi="宋体"/>
          <w:sz w:val="24"/>
          <w:highlight w:val="white"/>
        </w:rPr>
        <w:t>提供《医疗器械生产许可证》及《医疗器械注册证》《医疗器械注册登记表》其中一类医疗器械提供《医疗器械备案信息表》；</w:t>
      </w:r>
    </w:p>
    <w:p>
      <w:pPr>
        <w:spacing w:line="420" w:lineRule="exact"/>
        <w:ind w:left="360" w:hanging="360" w:hangingChars="150"/>
        <w:rPr>
          <w:rFonts w:hint="eastAsia" w:ascii="宋体" w:hAnsi="宋体"/>
          <w:sz w:val="24"/>
          <w:highlight w:val="white"/>
        </w:rPr>
      </w:pPr>
      <w:r>
        <w:rPr>
          <w:rFonts w:hint="eastAsia" w:ascii="宋体" w:hAnsi="宋体"/>
          <w:sz w:val="24"/>
          <w:highlight w:val="white"/>
        </w:rPr>
        <w:t>6）承诺中标后，保证在南昌市区域内授权1-3家经销商；授权经销商须具有销售相应产品资质的《医疗器械经营许可证》（在投标文件中提供授权经销商的相关材料）；</w:t>
      </w:r>
    </w:p>
    <w:p>
      <w:pPr>
        <w:spacing w:line="420" w:lineRule="exact"/>
        <w:ind w:left="360" w:hanging="360" w:hangingChars="150"/>
        <w:rPr>
          <w:rFonts w:hint="eastAsia" w:ascii="宋体" w:hAnsi="宋体"/>
          <w:sz w:val="24"/>
          <w:highlight w:val="white"/>
        </w:rPr>
      </w:pPr>
      <w:r>
        <w:rPr>
          <w:rFonts w:hint="eastAsia" w:ascii="宋体" w:hAnsi="宋体"/>
          <w:sz w:val="24"/>
          <w:highlight w:val="white"/>
        </w:rPr>
        <w:t>7）投标人参加投标时，必须提交统一式样的定点服务供应商诚信经营承诺函。</w:t>
      </w:r>
    </w:p>
    <w:p>
      <w:pPr>
        <w:spacing w:line="420" w:lineRule="exact"/>
        <w:ind w:left="360" w:hanging="360" w:hangingChars="150"/>
        <w:rPr>
          <w:rFonts w:hint="eastAsia" w:ascii="宋体" w:hAnsi="宋体"/>
          <w:sz w:val="24"/>
          <w:highlight w:val="red"/>
        </w:rPr>
      </w:pPr>
      <w:r>
        <w:rPr>
          <w:rFonts w:hint="eastAsia" w:ascii="宋体" w:hAnsi="宋体"/>
          <w:sz w:val="24"/>
          <w:highlight w:val="red"/>
        </w:rPr>
        <w:t>3. 有意向的投标人可从即日起至2016年11月25日（工作时间)在江西省天铖招投标咨询有限公司购买招标文件，招标文件按每份售价30元人民币，售后不退。</w:t>
      </w:r>
    </w:p>
    <w:p>
      <w:pPr>
        <w:spacing w:line="420" w:lineRule="exact"/>
        <w:ind w:left="216" w:hanging="216" w:hangingChars="90"/>
        <w:rPr>
          <w:rFonts w:hint="eastAsia" w:ascii="宋体" w:hAnsi="宋体"/>
          <w:sz w:val="24"/>
        </w:rPr>
      </w:pPr>
      <w:r>
        <w:rPr>
          <w:rFonts w:hint="eastAsia" w:ascii="宋体" w:hAnsi="宋体"/>
          <w:sz w:val="24"/>
        </w:rPr>
        <w:t>4. 投标人在购买招标文件时必须提交的资料：</w:t>
      </w:r>
    </w:p>
    <w:p>
      <w:pPr>
        <w:spacing w:line="420" w:lineRule="exact"/>
        <w:ind w:left="567" w:leftChars="167" w:hanging="216" w:hangingChars="90"/>
        <w:rPr>
          <w:rFonts w:hint="eastAsia" w:ascii="宋体" w:hAnsi="宋体"/>
          <w:sz w:val="24"/>
        </w:rPr>
      </w:pPr>
      <w:r>
        <w:rPr>
          <w:rFonts w:hint="eastAsia" w:ascii="宋体" w:hAnsi="宋体"/>
          <w:sz w:val="24"/>
        </w:rPr>
        <w:t xml:space="preserve"> （1）单位介绍信原件加盖公章；</w:t>
      </w:r>
    </w:p>
    <w:p>
      <w:pPr>
        <w:spacing w:line="420" w:lineRule="exact"/>
        <w:ind w:left="567" w:leftChars="167" w:hanging="216" w:hangingChars="90"/>
        <w:rPr>
          <w:rFonts w:hint="eastAsia" w:ascii="宋体" w:hAnsi="宋体"/>
          <w:sz w:val="24"/>
        </w:rPr>
      </w:pPr>
      <w:r>
        <w:rPr>
          <w:rFonts w:hint="eastAsia" w:ascii="宋体" w:hAnsi="宋体"/>
          <w:sz w:val="24"/>
        </w:rPr>
        <w:t xml:space="preserve"> （2）第二代身份证复印件（正、反两面）。</w:t>
      </w:r>
    </w:p>
    <w:p>
      <w:pPr>
        <w:spacing w:line="420" w:lineRule="exact"/>
        <w:ind w:left="336" w:hanging="336" w:hangingChars="140"/>
        <w:rPr>
          <w:rFonts w:hint="eastAsia" w:ascii="宋体" w:hAnsi="宋体"/>
          <w:sz w:val="24"/>
          <w:highlight w:val="red"/>
        </w:rPr>
      </w:pPr>
      <w:r>
        <w:rPr>
          <w:rFonts w:hint="eastAsia" w:ascii="宋体" w:hAnsi="宋体"/>
          <w:sz w:val="24"/>
        </w:rPr>
        <w:t xml:space="preserve">5. </w:t>
      </w:r>
      <w:r>
        <w:rPr>
          <w:rFonts w:hint="eastAsia" w:ascii="宋体" w:hAnsi="宋体"/>
          <w:sz w:val="24"/>
          <w:highlight w:val="red"/>
        </w:rPr>
        <w:t>投标截止时间和开标时间为2016年11月27日9:30时（北京时间），届时请投标人的法定代表人或经正式授权的代表出席开标大会。</w:t>
      </w:r>
    </w:p>
    <w:p>
      <w:pPr>
        <w:spacing w:line="420" w:lineRule="exact"/>
        <w:ind w:left="336" w:hanging="336" w:hangingChars="140"/>
        <w:rPr>
          <w:rFonts w:hint="eastAsia" w:ascii="宋体" w:hAnsi="宋体"/>
          <w:sz w:val="24"/>
        </w:rPr>
      </w:pPr>
      <w:r>
        <w:rPr>
          <w:rFonts w:hint="eastAsia" w:ascii="宋体" w:hAnsi="宋体"/>
          <w:sz w:val="24"/>
        </w:rPr>
        <w:t>6. 投标文件递交地点和开标地点为江西省南昌公共资源交易中心（南昌市红谷滩丰和中大道1318号）四楼4号开标室。</w:t>
      </w:r>
    </w:p>
    <w:p>
      <w:pPr>
        <w:spacing w:line="420" w:lineRule="exact"/>
        <w:ind w:left="336" w:hanging="336" w:hangingChars="140"/>
        <w:rPr>
          <w:rFonts w:hint="eastAsia" w:ascii="宋体" w:hAnsi="宋体"/>
          <w:sz w:val="24"/>
        </w:rPr>
      </w:pPr>
      <w:r>
        <w:rPr>
          <w:rFonts w:hint="eastAsia" w:ascii="宋体" w:hAnsi="宋体"/>
          <w:sz w:val="24"/>
        </w:rPr>
        <w:t>7. 根据《政府采购法》的有关规定和本招标文件的要求，投标保证金应于2016年11月27日9:30时（北京时间）之前缴交到采购代理机构的指定账户。</w:t>
      </w:r>
    </w:p>
    <w:p>
      <w:pPr>
        <w:spacing w:line="460" w:lineRule="exact"/>
        <w:ind w:firstLine="840" w:firstLineChars="350"/>
        <w:rPr>
          <w:rFonts w:hint="eastAsia" w:ascii="宋体" w:hAnsi="宋体"/>
          <w:sz w:val="24"/>
        </w:rPr>
      </w:pPr>
      <w:r>
        <w:rPr>
          <w:rFonts w:hint="eastAsia" w:ascii="宋体" w:hAnsi="宋体"/>
          <w:sz w:val="24"/>
        </w:rPr>
        <w:t>招标联系单位：南昌市政府采购办</w:t>
      </w:r>
    </w:p>
    <w:p>
      <w:pPr>
        <w:spacing w:line="460" w:lineRule="exact"/>
        <w:ind w:firstLine="840" w:firstLineChars="350"/>
        <w:rPr>
          <w:rFonts w:hint="eastAsia" w:ascii="宋体" w:hAnsi="宋体"/>
          <w:sz w:val="24"/>
        </w:rPr>
      </w:pPr>
      <w:r>
        <w:rPr>
          <w:rFonts w:hint="eastAsia" w:ascii="宋体" w:hAnsi="宋体"/>
          <w:sz w:val="24"/>
        </w:rPr>
        <w:t>详细地址：江西省南昌市红谷滩新区红谷大厦1825室</w:t>
      </w:r>
    </w:p>
    <w:p>
      <w:pPr>
        <w:spacing w:line="460" w:lineRule="exact"/>
        <w:ind w:firstLine="840" w:firstLineChars="350"/>
        <w:rPr>
          <w:rFonts w:hint="eastAsia" w:ascii="宋体" w:hAnsi="宋体"/>
          <w:sz w:val="24"/>
        </w:rPr>
      </w:pPr>
      <w:r>
        <w:rPr>
          <w:rFonts w:hint="eastAsia" w:ascii="宋体" w:hAnsi="宋体"/>
          <w:sz w:val="24"/>
        </w:rPr>
        <w:t>联系人：巢燕婷</w:t>
      </w:r>
    </w:p>
    <w:p>
      <w:pPr>
        <w:spacing w:line="460" w:lineRule="exact"/>
        <w:ind w:firstLine="840" w:firstLineChars="350"/>
        <w:rPr>
          <w:rFonts w:hint="eastAsia" w:ascii="宋体" w:hAnsi="宋体"/>
          <w:sz w:val="24"/>
        </w:rPr>
      </w:pPr>
      <w:r>
        <w:rPr>
          <w:rFonts w:hint="eastAsia" w:ascii="宋体" w:hAnsi="宋体"/>
          <w:sz w:val="24"/>
        </w:rPr>
        <w:t>电话：0791-83986405</w:t>
      </w:r>
    </w:p>
    <w:p>
      <w:pPr>
        <w:spacing w:line="460" w:lineRule="exact"/>
        <w:ind w:left="720" w:firstLine="120" w:firstLineChars="50"/>
        <w:rPr>
          <w:rFonts w:hint="eastAsia" w:ascii="宋体" w:hAnsi="宋体"/>
          <w:sz w:val="24"/>
        </w:rPr>
      </w:pPr>
    </w:p>
    <w:p>
      <w:pPr>
        <w:spacing w:line="460" w:lineRule="exact"/>
        <w:ind w:left="720" w:firstLine="120" w:firstLineChars="50"/>
        <w:rPr>
          <w:rFonts w:ascii="宋体" w:hAnsi="宋体"/>
          <w:sz w:val="24"/>
        </w:rPr>
      </w:pPr>
      <w:r>
        <w:rPr>
          <w:rFonts w:hint="eastAsia" w:ascii="宋体" w:hAnsi="宋体"/>
          <w:sz w:val="24"/>
        </w:rPr>
        <w:t>采购代理机构名称：江西省天铖招投标咨询有限公司</w:t>
      </w:r>
      <w:r>
        <w:rPr>
          <w:rFonts w:ascii="宋体" w:hAnsi="宋体"/>
          <w:sz w:val="24"/>
        </w:rPr>
        <w:t xml:space="preserve">    </w:t>
      </w:r>
    </w:p>
    <w:p>
      <w:pPr>
        <w:spacing w:line="460" w:lineRule="exact"/>
        <w:ind w:left="720" w:firstLine="120" w:firstLineChars="50"/>
        <w:rPr>
          <w:rFonts w:ascii="宋体" w:hAnsi="宋体"/>
          <w:sz w:val="24"/>
        </w:rPr>
      </w:pPr>
      <w:r>
        <w:rPr>
          <w:rFonts w:hint="eastAsia" w:ascii="宋体" w:hAnsi="宋体" w:cs="宋体"/>
          <w:kern w:val="0"/>
          <w:sz w:val="24"/>
        </w:rPr>
        <w:t>详细</w:t>
      </w:r>
      <w:r>
        <w:rPr>
          <w:rFonts w:hint="eastAsia" w:ascii="宋体" w:hAnsi="宋体"/>
          <w:sz w:val="24"/>
        </w:rPr>
        <w:t>地址：南昌市西湖区西河滩巷3号新源新河小区A栋3单元406室</w:t>
      </w:r>
      <w:r>
        <w:rPr>
          <w:rFonts w:ascii="宋体" w:hAnsi="宋体"/>
          <w:sz w:val="24"/>
        </w:rPr>
        <w:t xml:space="preserve"> </w:t>
      </w:r>
    </w:p>
    <w:p>
      <w:pPr>
        <w:spacing w:line="460" w:lineRule="exact"/>
        <w:ind w:left="720" w:firstLine="120" w:firstLineChars="50"/>
        <w:rPr>
          <w:rFonts w:ascii="宋体" w:hAns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 xml:space="preserve">人：余琳               </w:t>
      </w:r>
      <w:r>
        <w:rPr>
          <w:rFonts w:ascii="宋体" w:hAnsi="宋体"/>
          <w:sz w:val="24"/>
        </w:rPr>
        <w:t xml:space="preserve">                 </w:t>
      </w:r>
    </w:p>
    <w:p>
      <w:pPr>
        <w:spacing w:line="460" w:lineRule="exact"/>
        <w:ind w:left="720" w:firstLine="120" w:firstLineChars="50"/>
        <w:rPr>
          <w:rFonts w:hint="eastAsia"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 xml:space="preserve">话：0791-86538874             </w:t>
      </w:r>
    </w:p>
    <w:p>
      <w:pPr>
        <w:spacing w:line="460" w:lineRule="exact"/>
        <w:ind w:left="720" w:firstLine="120" w:firstLineChars="50"/>
        <w:rPr>
          <w:rFonts w:ascii="宋体" w:hAnsi="宋体"/>
          <w:sz w:val="24"/>
        </w:rPr>
      </w:pPr>
      <w:r>
        <w:rPr>
          <w:rFonts w:hint="eastAsia" w:ascii="宋体" w:hAnsi="宋体"/>
          <w:sz w:val="24"/>
        </w:rPr>
        <w:t xml:space="preserve">电子函件：648132522 </w:t>
      </w:r>
    </w:p>
    <w:p>
      <w:pPr>
        <w:spacing w:line="460" w:lineRule="exact"/>
        <w:ind w:firstLine="480"/>
        <w:rPr>
          <w:rFonts w:ascii="宋体" w:hAnsi="宋体"/>
          <w:sz w:val="24"/>
        </w:rPr>
      </w:pPr>
      <w:r>
        <w:rPr>
          <w:rFonts w:hint="eastAsia" w:ascii="宋体" w:hAnsi="宋体"/>
          <w:sz w:val="24"/>
        </w:rPr>
        <w:t xml:space="preserve">   </w:t>
      </w:r>
      <w:r>
        <w:rPr>
          <w:rFonts w:hint="eastAsia" w:ascii="宋体" w:hAnsi="宋体"/>
          <w:sz w:val="24"/>
          <w:highlight w:val="white"/>
        </w:rPr>
        <w:t>开 户 行：中国工商银行南昌市中山路支行</w:t>
      </w:r>
    </w:p>
    <w:p>
      <w:pPr>
        <w:spacing w:line="460" w:lineRule="exact"/>
        <w:ind w:firstLine="840" w:firstLineChars="350"/>
        <w:rPr>
          <w:rFonts w:ascii="宋体" w:hAnsi="宋体"/>
          <w:sz w:val="24"/>
        </w:rPr>
      </w:pPr>
      <w:r>
        <w:rPr>
          <w:rFonts w:hint="eastAsia" w:ascii="宋体" w:hAnsi="宋体"/>
          <w:sz w:val="24"/>
          <w:highlight w:val="white"/>
        </w:rPr>
        <w:t>账   号：1502201009004710174</w:t>
      </w: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ind w:left="216" w:hanging="216" w:hangingChars="90"/>
        <w:rPr>
          <w:rFonts w:hint="eastAsia" w:ascii="宋体" w:hAnsi="宋体"/>
          <w:sz w:val="24"/>
        </w:rPr>
      </w:pPr>
    </w:p>
    <w:p>
      <w:pPr>
        <w:spacing w:line="240" w:lineRule="exact"/>
        <w:rPr>
          <w:rFonts w:hint="eastAsia" w:ascii="宋体" w:hAnsi="宋体"/>
          <w:sz w:val="24"/>
        </w:rPr>
      </w:pPr>
    </w:p>
    <w:p>
      <w:pPr>
        <w:pStyle w:val="2"/>
        <w:spacing w:line="240" w:lineRule="auto"/>
        <w:rPr>
          <w:rFonts w:hint="eastAsia" w:eastAsia="仿宋_GB2312"/>
          <w:b w:val="0"/>
          <w:bCs w:val="0"/>
          <w:sz w:val="32"/>
        </w:rPr>
      </w:pPr>
      <w:bookmarkStart w:id="1" w:name="_Toc261525686"/>
      <w:r>
        <w:rPr>
          <w:rFonts w:hint="eastAsia" w:eastAsia="仿宋_GB2312"/>
          <w:b w:val="0"/>
          <w:bCs w:val="0"/>
          <w:sz w:val="32"/>
        </w:rPr>
        <w:t>第二章　投标人须知</w:t>
      </w:r>
      <w:bookmarkEnd w:id="1"/>
    </w:p>
    <w:p>
      <w:pPr>
        <w:pStyle w:val="3"/>
        <w:spacing w:before="0" w:after="0" w:line="240" w:lineRule="auto"/>
        <w:jc w:val="left"/>
        <w:rPr>
          <w:rFonts w:hint="eastAsia" w:ascii="宋体" w:hAnsi="宋体" w:eastAsia="宋体"/>
          <w:sz w:val="24"/>
        </w:rPr>
      </w:pPr>
      <w:bookmarkStart w:id="2" w:name="_Toc261525687"/>
      <w:bookmarkStart w:id="3" w:name="_Toc220403898"/>
      <w:bookmarkStart w:id="4" w:name="_Toc220257383"/>
      <w:r>
        <w:rPr>
          <w:rFonts w:hint="eastAsia" w:ascii="宋体" w:hAnsi="宋体" w:eastAsia="宋体"/>
          <w:sz w:val="24"/>
        </w:rPr>
        <w:t>投标人须知前附表</w:t>
      </w:r>
      <w:bookmarkEnd w:id="2"/>
      <w:bookmarkEnd w:id="3"/>
      <w:bookmarkEnd w:id="4"/>
    </w:p>
    <w:p>
      <w:pPr>
        <w:spacing w:line="360" w:lineRule="auto"/>
        <w:ind w:firstLine="480" w:firstLineChars="200"/>
        <w:rPr>
          <w:rFonts w:hint="eastAsia" w:ascii="宋体" w:hAnsi="宋体"/>
          <w:sz w:val="24"/>
        </w:rPr>
      </w:pPr>
      <w:r>
        <w:rPr>
          <w:rFonts w:hint="eastAsia" w:ascii="宋体" w:hAnsi="宋体"/>
          <w:sz w:val="24"/>
        </w:rPr>
        <w:t>下述具体资料是对投标人须知的具体补充和修改，如果有矛盾的话，应以本资料表为准。</w:t>
      </w:r>
    </w:p>
    <w:tbl>
      <w:tblPr>
        <w:tblStyle w:val="34"/>
        <w:tblW w:w="9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tcPr>
          <w:p>
            <w:pPr>
              <w:spacing w:line="420" w:lineRule="atLeast"/>
              <w:rPr>
                <w:rFonts w:hint="eastAsia" w:ascii="宋体" w:hAnsi="宋体"/>
                <w:sz w:val="24"/>
              </w:rPr>
            </w:pPr>
            <w:r>
              <w:rPr>
                <w:rFonts w:hint="eastAsia" w:ascii="宋体" w:hAnsi="宋体"/>
                <w:sz w:val="24"/>
              </w:rPr>
              <w:t>序号</w:t>
            </w:r>
          </w:p>
        </w:tc>
        <w:tc>
          <w:tcPr>
            <w:tcW w:w="8854" w:type="dxa"/>
          </w:tcPr>
          <w:p>
            <w:pPr>
              <w:spacing w:line="420" w:lineRule="atLeast"/>
              <w:jc w:val="center"/>
              <w:rPr>
                <w:rFonts w:hint="eastAsia"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837" w:type="dxa"/>
            <w:tcBorders>
              <w:bottom w:val="single" w:color="auto" w:sz="4" w:space="0"/>
            </w:tcBorders>
            <w:vAlign w:val="center"/>
          </w:tcPr>
          <w:p>
            <w:pPr>
              <w:pStyle w:val="17"/>
              <w:spacing w:line="480" w:lineRule="exact"/>
              <w:jc w:val="center"/>
              <w:rPr>
                <w:rFonts w:hint="eastAsia" w:ascii="宋体" w:hAnsi="宋体" w:eastAsia="宋体"/>
                <w:szCs w:val="24"/>
              </w:rPr>
            </w:pPr>
            <w:r>
              <w:rPr>
                <w:rFonts w:hint="eastAsia" w:ascii="宋体" w:hAnsi="宋体" w:eastAsia="宋体"/>
                <w:szCs w:val="24"/>
              </w:rPr>
              <w:t>1</w:t>
            </w:r>
          </w:p>
        </w:tc>
        <w:tc>
          <w:tcPr>
            <w:tcW w:w="8854" w:type="dxa"/>
            <w:tcBorders>
              <w:bottom w:val="single" w:color="auto" w:sz="4" w:space="0"/>
            </w:tcBorders>
            <w:vAlign w:val="center"/>
          </w:tcPr>
          <w:p>
            <w:pPr>
              <w:spacing w:line="400" w:lineRule="exact"/>
              <w:rPr>
                <w:rFonts w:hint="eastAsia"/>
                <w:sz w:val="24"/>
              </w:rPr>
            </w:pPr>
            <w:r>
              <w:rPr>
                <w:rFonts w:hint="eastAsia"/>
                <w:sz w:val="24"/>
              </w:rPr>
              <w:t>采购（项目）名称：</w:t>
            </w:r>
            <w:r>
              <w:rPr>
                <w:rFonts w:hint="eastAsia" w:ascii="宋体" w:hAnsi="宋体"/>
                <w:sz w:val="24"/>
              </w:rPr>
              <w:t>南昌市本级及县（区)本级预算单位2017-2018年度低值医用耗材定点服务供应商联合招标采购项目</w:t>
            </w:r>
          </w:p>
          <w:p>
            <w:pPr>
              <w:spacing w:line="400" w:lineRule="exact"/>
              <w:rPr>
                <w:rFonts w:hint="eastAsia"/>
                <w:sz w:val="24"/>
              </w:rPr>
            </w:pPr>
            <w:r>
              <w:rPr>
                <w:rFonts w:hint="eastAsia"/>
                <w:sz w:val="24"/>
              </w:rPr>
              <w:t>招标编号：JXSTCZFCG-G2016067(A/B/C/D包)</w:t>
            </w:r>
          </w:p>
          <w:p>
            <w:pPr>
              <w:spacing w:line="400" w:lineRule="exact"/>
              <w:ind w:left="1200" w:hanging="1200" w:hangingChars="500"/>
              <w:rPr>
                <w:rFonts w:hint="eastAsia" w:ascii="宋体" w:hAnsi="宋体"/>
                <w:sz w:val="24"/>
              </w:rPr>
            </w:pPr>
            <w:r>
              <w:rPr>
                <w:rFonts w:hint="eastAsia"/>
                <w:sz w:val="24"/>
              </w:rPr>
              <w:t>招标单位：南昌市</w:t>
            </w:r>
            <w:r>
              <w:rPr>
                <w:rFonts w:hint="eastAsia" w:ascii="宋体" w:hAnsi="宋体"/>
                <w:sz w:val="24"/>
              </w:rPr>
              <w:t>财政局</w:t>
            </w:r>
            <w:r>
              <w:rPr>
                <w:rFonts w:hint="eastAsia"/>
                <w:sz w:val="24"/>
              </w:rPr>
              <w:t>及青山湖区、青云谱区、经开区、高新区、红谷滩新区、湾里区、新建区、南昌县、进贤县</w:t>
            </w:r>
            <w:r>
              <w:rPr>
                <w:rFonts w:hint="eastAsia" w:ascii="宋体" w:hAnsi="宋体"/>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2</w:t>
            </w:r>
          </w:p>
        </w:tc>
        <w:tc>
          <w:tcPr>
            <w:tcW w:w="8854" w:type="dxa"/>
            <w:tcBorders>
              <w:bottom w:val="single" w:color="auto" w:sz="4" w:space="0"/>
            </w:tcBorders>
            <w:vAlign w:val="center"/>
          </w:tcPr>
          <w:p>
            <w:pPr>
              <w:spacing w:line="320" w:lineRule="exact"/>
              <w:rPr>
                <w:rFonts w:hint="eastAsia" w:ascii="宋体" w:hAnsi="宋体"/>
                <w:sz w:val="24"/>
              </w:rPr>
            </w:pPr>
            <w:r>
              <w:rPr>
                <w:rFonts w:hint="eastAsia" w:ascii="宋体" w:hAnsi="宋体"/>
                <w:sz w:val="24"/>
              </w:rPr>
              <w:t>采购代理机构：</w:t>
            </w:r>
            <w:r>
              <w:rPr>
                <w:rFonts w:hint="eastAsia"/>
                <w:sz w:val="24"/>
              </w:rPr>
              <w:t>江西省天铖招投标咨询有限公司</w:t>
            </w:r>
          </w:p>
          <w:p>
            <w:pPr>
              <w:spacing w:line="320" w:lineRule="exact"/>
              <w:rPr>
                <w:rFonts w:hint="eastAsia" w:ascii="宋体" w:hAnsi="宋体"/>
                <w:sz w:val="24"/>
              </w:rPr>
            </w:pPr>
            <w:r>
              <w:rPr>
                <w:rFonts w:hint="eastAsia" w:ascii="宋体" w:hAnsi="宋体"/>
                <w:sz w:val="24"/>
              </w:rPr>
              <w:t>地址：</w:t>
            </w:r>
            <w:r>
              <w:rPr>
                <w:rFonts w:hint="eastAsia"/>
                <w:sz w:val="24"/>
              </w:rPr>
              <w:t>南昌市西湖区西河滩巷3号新源新河小区A栋3单元406室</w:t>
            </w:r>
          </w:p>
          <w:p>
            <w:pPr>
              <w:adjustRightInd w:val="0"/>
              <w:snapToGrid w:val="0"/>
              <w:spacing w:line="320" w:lineRule="exact"/>
              <w:rPr>
                <w:rFonts w:hint="eastAsia" w:ascii="宋体" w:hAnsi="宋体"/>
                <w:sz w:val="24"/>
              </w:rPr>
            </w:pPr>
            <w:r>
              <w:rPr>
                <w:rFonts w:hint="eastAsia" w:ascii="宋体" w:hAnsi="宋体"/>
                <w:sz w:val="24"/>
              </w:rPr>
              <w:t>电话：0791-</w:t>
            </w:r>
            <w:r>
              <w:rPr>
                <w:rFonts w:hint="eastAsia"/>
                <w:sz w:val="24"/>
              </w:rPr>
              <w:t>86531525</w:t>
            </w:r>
            <w:r>
              <w:rPr>
                <w:rFonts w:hint="eastAsia" w:ascii="宋体" w:hAnsi="宋体"/>
                <w:sz w:val="24"/>
              </w:rPr>
              <w:t xml:space="preserve">                   传真： 0791-</w:t>
            </w:r>
            <w:r>
              <w:rPr>
                <w:rFonts w:hint="eastAsia"/>
                <w:sz w:val="24"/>
              </w:rPr>
              <w:t>86538874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3</w:t>
            </w:r>
          </w:p>
        </w:tc>
        <w:tc>
          <w:tcPr>
            <w:tcW w:w="8854" w:type="dxa"/>
            <w:tcBorders>
              <w:bottom w:val="single" w:color="auto" w:sz="4" w:space="0"/>
            </w:tcBorders>
            <w:vAlign w:val="center"/>
          </w:tcPr>
          <w:p>
            <w:pPr>
              <w:spacing w:line="400" w:lineRule="exact"/>
              <w:rPr>
                <w:rFonts w:hint="eastAsia"/>
                <w:sz w:val="24"/>
              </w:rPr>
            </w:pPr>
            <w:r>
              <w:rPr>
                <w:rFonts w:hint="eastAsia"/>
                <w:sz w:val="24"/>
              </w:rPr>
              <w:t>招标方式：公开招标</w:t>
            </w:r>
          </w:p>
          <w:p>
            <w:pPr>
              <w:spacing w:line="400" w:lineRule="exact"/>
              <w:rPr>
                <w:rFonts w:hint="eastAsia"/>
                <w:sz w:val="24"/>
              </w:rPr>
            </w:pPr>
            <w:r>
              <w:rPr>
                <w:rFonts w:hint="eastAsia"/>
                <w:sz w:val="24"/>
              </w:rPr>
              <w:t>1）本次招标由10家招标单位联合组织，招标结果共同认可；</w:t>
            </w:r>
          </w:p>
          <w:p>
            <w:pPr>
              <w:spacing w:line="400" w:lineRule="exact"/>
              <w:rPr>
                <w:rFonts w:hint="eastAsia"/>
                <w:sz w:val="24"/>
              </w:rPr>
            </w:pPr>
            <w:r>
              <w:rPr>
                <w:rFonts w:hint="eastAsia"/>
                <w:sz w:val="24"/>
              </w:rPr>
              <w:t>2）本次联合招标采用纸质方式进行；</w:t>
            </w:r>
          </w:p>
          <w:p>
            <w:pPr>
              <w:spacing w:line="440" w:lineRule="exact"/>
              <w:ind w:right="-669"/>
              <w:rPr>
                <w:rFonts w:hint="eastAsia"/>
                <w:sz w:val="24"/>
              </w:rPr>
            </w:pPr>
            <w:r>
              <w:rPr>
                <w:rFonts w:hint="eastAsia"/>
                <w:sz w:val="24"/>
              </w:rPr>
              <w:t>3）投标人自行选择1家、多家或全部招标单位。根据我省政府采购管理系统设置</w:t>
            </w:r>
          </w:p>
          <w:p>
            <w:pPr>
              <w:spacing w:line="440" w:lineRule="exact"/>
              <w:ind w:right="-669"/>
              <w:rPr>
                <w:rFonts w:hint="eastAsia"/>
                <w:sz w:val="24"/>
              </w:rPr>
            </w:pPr>
            <w:r>
              <w:rPr>
                <w:rFonts w:hint="eastAsia"/>
                <w:sz w:val="24"/>
              </w:rPr>
              <w:t>及同城同价的原则，在选择招标单位时，如果选择了南昌市本级，则必须选择所有</w:t>
            </w:r>
          </w:p>
          <w:p>
            <w:pPr>
              <w:spacing w:line="440" w:lineRule="exact"/>
              <w:ind w:right="-669"/>
              <w:rPr>
                <w:rFonts w:hint="eastAsia"/>
                <w:sz w:val="24"/>
              </w:rPr>
            </w:pPr>
            <w:r>
              <w:rPr>
                <w:rFonts w:hint="eastAsia"/>
                <w:sz w:val="24"/>
              </w:rPr>
              <w:t>城区招标单位。城区本级包括：青山湖区、青云谱区、经开区、高新区、红谷滩新</w:t>
            </w:r>
          </w:p>
          <w:p>
            <w:pPr>
              <w:spacing w:line="440" w:lineRule="exact"/>
              <w:ind w:right="-669"/>
              <w:rPr>
                <w:rFonts w:hint="eastAsia"/>
                <w:sz w:val="24"/>
                <w:highlight w:val="cyan"/>
              </w:rPr>
            </w:pPr>
            <w:r>
              <w:rPr>
                <w:rFonts w:hint="eastAsia"/>
                <w:sz w:val="24"/>
              </w:rPr>
              <w:t>区、湾里区。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4</w:t>
            </w:r>
          </w:p>
        </w:tc>
        <w:tc>
          <w:tcPr>
            <w:tcW w:w="8854" w:type="dxa"/>
            <w:tcBorders>
              <w:bottom w:val="single" w:color="auto" w:sz="4" w:space="0"/>
            </w:tcBorders>
            <w:vAlign w:val="center"/>
          </w:tcPr>
          <w:p>
            <w:pPr>
              <w:spacing w:line="400" w:lineRule="exact"/>
              <w:rPr>
                <w:rFonts w:hint="eastAsia"/>
                <w:sz w:val="24"/>
              </w:rPr>
            </w:pPr>
            <w:r>
              <w:rPr>
                <w:rFonts w:hint="eastAsia"/>
                <w:sz w:val="24"/>
              </w:rPr>
              <w:t>定点供货项目：单次或批量采购预算金额80万元（含）内低值医用耗材；</w:t>
            </w:r>
          </w:p>
          <w:p>
            <w:pPr>
              <w:spacing w:line="400" w:lineRule="exact"/>
              <w:rPr>
                <w:rFonts w:hint="eastAsia"/>
                <w:sz w:val="24"/>
              </w:rPr>
            </w:pPr>
            <w:r>
              <w:rPr>
                <w:rFonts w:hint="eastAsia"/>
                <w:sz w:val="24"/>
              </w:rPr>
              <w:t>定点供货期：自2017年1月1日至2018年12月31日；</w:t>
            </w:r>
          </w:p>
          <w:p>
            <w:pPr>
              <w:spacing w:line="400" w:lineRule="exact"/>
              <w:ind w:left="2160" w:hanging="2160" w:hangingChars="900"/>
              <w:rPr>
                <w:rFonts w:hint="eastAsia"/>
                <w:sz w:val="24"/>
              </w:rPr>
            </w:pPr>
            <w:r>
              <w:rPr>
                <w:rFonts w:hint="eastAsia"/>
                <w:sz w:val="24"/>
              </w:rPr>
              <w:t>定点供货对象：南昌市</w:t>
            </w:r>
            <w:r>
              <w:rPr>
                <w:rFonts w:hint="eastAsia" w:ascii="宋体" w:hAnsi="宋体"/>
                <w:sz w:val="24"/>
              </w:rPr>
              <w:t>本级</w:t>
            </w:r>
            <w:r>
              <w:rPr>
                <w:rFonts w:hint="eastAsia"/>
                <w:sz w:val="24"/>
              </w:rPr>
              <w:t>及青山湖区、青云谱区、经开区、高新区、红谷滩新</w:t>
            </w:r>
          </w:p>
          <w:p>
            <w:pPr>
              <w:spacing w:line="400" w:lineRule="exact"/>
              <w:ind w:left="2160" w:hanging="2160" w:hangingChars="900"/>
              <w:rPr>
                <w:rFonts w:hint="eastAsia"/>
                <w:sz w:val="24"/>
              </w:rPr>
            </w:pPr>
            <w:r>
              <w:rPr>
                <w:rFonts w:hint="eastAsia"/>
                <w:sz w:val="24"/>
              </w:rPr>
              <w:t>区、湾里区、新建区、南昌县、进贤县本级所属预算单位。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5</w:t>
            </w:r>
          </w:p>
        </w:tc>
        <w:tc>
          <w:tcPr>
            <w:tcW w:w="8854" w:type="dxa"/>
            <w:tcBorders>
              <w:bottom w:val="single" w:color="auto" w:sz="4" w:space="0"/>
            </w:tcBorders>
            <w:vAlign w:val="center"/>
          </w:tcPr>
          <w:p>
            <w:pPr>
              <w:spacing w:line="400" w:lineRule="exact"/>
              <w:rPr>
                <w:rFonts w:hint="eastAsia"/>
                <w:sz w:val="24"/>
              </w:rPr>
            </w:pPr>
            <w:r>
              <w:rPr>
                <w:rFonts w:hint="eastAsia"/>
                <w:sz w:val="24"/>
              </w:rPr>
              <w:t>定点供货运行规则：</w:t>
            </w:r>
          </w:p>
          <w:p>
            <w:pPr>
              <w:numPr>
                <w:ilvl w:val="0"/>
                <w:numId w:val="3"/>
              </w:numPr>
              <w:spacing w:line="400" w:lineRule="exact"/>
              <w:rPr>
                <w:rFonts w:hint="eastAsia"/>
                <w:sz w:val="24"/>
              </w:rPr>
            </w:pPr>
            <w:r>
              <w:rPr>
                <w:rFonts w:hint="eastAsia"/>
                <w:sz w:val="24"/>
              </w:rPr>
              <w:t>采购单位通过公开招标确定定点供货商，在协议有效期内，招标单位所属预算单位（即协议供货对象）采购预算金额80万元以内的低值医用耗材，必须在定点供货商处采购。</w:t>
            </w:r>
          </w:p>
          <w:p>
            <w:pPr>
              <w:numPr>
                <w:ilvl w:val="0"/>
                <w:numId w:val="3"/>
              </w:numPr>
              <w:spacing w:line="400" w:lineRule="exact"/>
              <w:rPr>
                <w:rFonts w:hint="eastAsia"/>
                <w:sz w:val="24"/>
              </w:rPr>
            </w:pPr>
            <w:r>
              <w:rPr>
                <w:rFonts w:hint="eastAsia"/>
                <w:sz w:val="24"/>
              </w:rPr>
              <w:t>预算金额10万元以下的低值医用耗材，可由所属预算单位自行选择定点供应商。</w:t>
            </w:r>
          </w:p>
          <w:p>
            <w:pPr>
              <w:numPr>
                <w:ilvl w:val="0"/>
                <w:numId w:val="3"/>
              </w:numPr>
              <w:spacing w:line="400" w:lineRule="exact"/>
              <w:rPr>
                <w:rFonts w:hint="eastAsia"/>
                <w:sz w:val="24"/>
              </w:rPr>
            </w:pPr>
            <w:r>
              <w:rPr>
                <w:rFonts w:hint="eastAsia"/>
                <w:sz w:val="24"/>
              </w:rPr>
              <w:t>预算金额10-80万元的低值医用耗材，由所属预算单位通过竞价方式选择定点供货商，具体竞价方式由各招标单位制定。</w:t>
            </w:r>
          </w:p>
          <w:p>
            <w:pPr>
              <w:numPr>
                <w:ilvl w:val="0"/>
                <w:numId w:val="3"/>
              </w:numPr>
              <w:spacing w:line="400" w:lineRule="exact"/>
              <w:rPr>
                <w:rFonts w:hint="eastAsia"/>
                <w:color w:val="FF0000"/>
                <w:sz w:val="24"/>
              </w:rPr>
            </w:pPr>
            <w:r>
              <w:rPr>
                <w:rFonts w:hint="eastAsia"/>
                <w:sz w:val="24"/>
              </w:rPr>
              <w:t>招标单位在协议供货有效期内有权制定定点供货管理办法。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37" w:type="dxa"/>
            <w:tcBorders>
              <w:bottom w:val="single" w:color="auto" w:sz="4" w:space="0"/>
            </w:tcBorders>
            <w:vAlign w:val="center"/>
          </w:tcPr>
          <w:p>
            <w:pPr>
              <w:spacing w:line="320" w:lineRule="exact"/>
              <w:rPr>
                <w:rFonts w:hint="eastAsia" w:ascii="黑体" w:hAnsi="黑体" w:eastAsia="黑体"/>
                <w:sz w:val="24"/>
              </w:rPr>
            </w:pPr>
            <w:r>
              <w:rPr>
                <w:rFonts w:hint="eastAsia" w:ascii="黑体" w:hAnsi="黑体" w:eastAsia="黑体"/>
                <w:b/>
                <w:sz w:val="24"/>
              </w:rPr>
              <w:t xml:space="preserve">  </w:t>
            </w:r>
            <w:r>
              <w:rPr>
                <w:rFonts w:hint="eastAsia" w:ascii="黑体" w:hAnsi="黑体" w:eastAsia="黑体"/>
                <w:sz w:val="24"/>
              </w:rPr>
              <w:t>6</w:t>
            </w:r>
          </w:p>
        </w:tc>
        <w:tc>
          <w:tcPr>
            <w:tcW w:w="8854" w:type="dxa"/>
            <w:tcBorders>
              <w:bottom w:val="single" w:color="auto" w:sz="4" w:space="0"/>
            </w:tcBorders>
            <w:vAlign w:val="center"/>
          </w:tcPr>
          <w:p>
            <w:pPr>
              <w:spacing w:line="320" w:lineRule="exact"/>
              <w:rPr>
                <w:rFonts w:hint="eastAsia" w:ascii="黑体" w:hAnsi="黑体" w:eastAsia="黑体"/>
                <w:b/>
                <w:sz w:val="24"/>
              </w:rPr>
            </w:pPr>
            <w:r>
              <w:rPr>
                <w:rFonts w:hint="eastAsia" w:ascii="黑体" w:hAnsi="黑体" w:eastAsia="黑体"/>
                <w:b/>
                <w:sz w:val="24"/>
              </w:rPr>
              <w:t>投标报价：</w:t>
            </w:r>
          </w:p>
          <w:p>
            <w:pPr>
              <w:spacing w:line="400" w:lineRule="exact"/>
              <w:rPr>
                <w:rFonts w:hint="eastAsia" w:ascii="宋体" w:hAnsi="宋体"/>
                <w:sz w:val="24"/>
              </w:rPr>
            </w:pPr>
            <w:r>
              <w:rPr>
                <w:rFonts w:hint="eastAsia" w:ascii="宋体" w:hAnsi="宋体"/>
                <w:sz w:val="24"/>
              </w:rPr>
              <w:t>1）以优惠率为准。投标报价分为2段：人民币10万元以下 和 人民币10-80万元；</w:t>
            </w:r>
          </w:p>
          <w:p>
            <w:pPr>
              <w:spacing w:line="420" w:lineRule="exact"/>
              <w:ind w:left="360" w:hanging="360" w:hangingChars="150"/>
              <w:rPr>
                <w:rFonts w:hint="eastAsia" w:ascii="宋体" w:hAnsi="宋体"/>
                <w:sz w:val="24"/>
              </w:rPr>
            </w:pPr>
            <w:r>
              <w:rPr>
                <w:rFonts w:hint="eastAsia" w:ascii="宋体" w:hAnsi="宋体"/>
                <w:sz w:val="24"/>
              </w:rPr>
              <w:t>2）投标人应针对这两段分别填报优惠率，优惠率不得低于5%。每一段只允许有一个优惠率%，任何有选择的优惠率%，视同无效报价。</w:t>
            </w:r>
          </w:p>
          <w:p>
            <w:pPr>
              <w:spacing w:line="320" w:lineRule="exact"/>
              <w:rPr>
                <w:rFonts w:hint="eastAsia" w:ascii="黑体" w:hAnsi="黑体" w:eastAsia="黑体"/>
                <w:b/>
                <w:sz w:val="24"/>
              </w:rPr>
            </w:pPr>
            <w:r>
              <w:rPr>
                <w:rFonts w:hint="eastAsia" w:ascii="黑体" w:hAnsi="黑体" w:eastAsia="黑体"/>
                <w:b/>
                <w:sz w:val="24"/>
              </w:rPr>
              <w:t>【政府采购协议价=当日市场价（由供、购双方在生产制造商市场指导价范围内参考本地市场价基础上平等协商后确定或竞价确定）×（1-中标综合优惠率%）】。</w:t>
            </w:r>
          </w:p>
          <w:p>
            <w:pPr>
              <w:spacing w:line="320" w:lineRule="exact"/>
              <w:rPr>
                <w:rFonts w:hint="eastAsia" w:ascii="宋体" w:hAnsi="宋体"/>
                <w:sz w:val="24"/>
              </w:rPr>
            </w:pPr>
            <w:r>
              <w:rPr>
                <w:rFonts w:hint="eastAsia" w:ascii="宋体" w:hAnsi="宋体"/>
                <w:sz w:val="24"/>
              </w:rPr>
              <w:t>3）当日市场价应已经包含了购买产品和相关服务所需缴纳的所有税费和产品发运至采购人指定的供货地点所需的一切费用（包括</w:t>
            </w:r>
            <w:r>
              <w:rPr>
                <w:rFonts w:hint="eastAsia" w:ascii="宋体" w:hAnsi="宋体"/>
                <w:sz w:val="24"/>
                <w:u w:val="single"/>
              </w:rPr>
              <w:t>制造货物、运输、保险、安装、调试、备品备件、培训、保修、包装、验收费用及其它相关费用</w:t>
            </w:r>
            <w:r>
              <w:rPr>
                <w:rFonts w:hint="eastAsia" w:ascii="宋体" w:hAnsi="宋体"/>
                <w:sz w:val="24"/>
              </w:rPr>
              <w:t>）。</w:t>
            </w:r>
          </w:p>
          <w:p>
            <w:pPr>
              <w:spacing w:line="320" w:lineRule="exact"/>
              <w:rPr>
                <w:rFonts w:hint="eastAsia" w:ascii="宋体" w:hAnsi="宋体"/>
                <w:sz w:val="24"/>
              </w:rPr>
            </w:pPr>
            <w:r>
              <w:rPr>
                <w:rFonts w:hint="eastAsia" w:ascii="黑体" w:hAnsi="黑体" w:eastAsia="黑体"/>
                <w:sz w:val="24"/>
              </w:rPr>
              <w:t>4）</w:t>
            </w:r>
            <w:r>
              <w:rPr>
                <w:rFonts w:hint="eastAsia" w:ascii="宋体" w:hAnsi="宋体"/>
                <w:sz w:val="24"/>
              </w:rPr>
              <w:t>配送企业家数1-3家。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37" w:type="dxa"/>
            <w:tcBorders>
              <w:bottom w:val="single" w:color="auto" w:sz="4" w:space="0"/>
            </w:tcBorders>
            <w:vAlign w:val="center"/>
          </w:tcPr>
          <w:p>
            <w:pPr>
              <w:adjustRightInd w:val="0"/>
              <w:snapToGrid w:val="0"/>
              <w:spacing w:line="319" w:lineRule="auto"/>
              <w:ind w:firstLine="240" w:firstLineChars="100"/>
              <w:jc w:val="left"/>
              <w:rPr>
                <w:rFonts w:hint="eastAsia" w:ascii="宋体" w:hAnsi="宋体"/>
                <w:sz w:val="24"/>
              </w:rPr>
            </w:pPr>
            <w:r>
              <w:rPr>
                <w:rFonts w:hint="eastAsia" w:ascii="宋体" w:hAnsi="宋体"/>
                <w:sz w:val="24"/>
              </w:rPr>
              <w:t>7</w:t>
            </w:r>
          </w:p>
        </w:tc>
        <w:tc>
          <w:tcPr>
            <w:tcW w:w="8854" w:type="dxa"/>
            <w:tcBorders>
              <w:bottom w:val="single" w:color="auto" w:sz="4" w:space="0"/>
            </w:tcBorders>
            <w:vAlign w:val="center"/>
          </w:tcPr>
          <w:p>
            <w:pPr>
              <w:spacing w:line="320" w:lineRule="exact"/>
              <w:rPr>
                <w:rFonts w:hint="eastAsia" w:ascii="宋体" w:hAnsi="宋体"/>
                <w:b/>
                <w:sz w:val="24"/>
              </w:rPr>
            </w:pPr>
            <w:r>
              <w:rPr>
                <w:rFonts w:hint="eastAsia"/>
                <w:b/>
                <w:sz w:val="24"/>
              </w:rPr>
              <w:t>投标保证金金额：</w:t>
            </w:r>
            <w:r>
              <w:rPr>
                <w:rFonts w:hint="eastAsia" w:ascii="宋体" w:hAnsi="宋体"/>
                <w:b/>
                <w:sz w:val="24"/>
              </w:rPr>
              <w:t>每包人民币贰仟元整（￥2000.00）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8</w:t>
            </w:r>
          </w:p>
        </w:tc>
        <w:tc>
          <w:tcPr>
            <w:tcW w:w="8854" w:type="dxa"/>
            <w:tcBorders>
              <w:bottom w:val="single" w:color="auto" w:sz="4" w:space="0"/>
            </w:tcBorders>
            <w:vAlign w:val="center"/>
          </w:tcPr>
          <w:p>
            <w:pPr>
              <w:spacing w:line="320" w:lineRule="exact"/>
              <w:rPr>
                <w:rFonts w:hint="eastAsia" w:ascii="黑体" w:hAnsi="黑体" w:eastAsia="黑体"/>
                <w:b/>
                <w:sz w:val="24"/>
              </w:rPr>
            </w:pPr>
            <w:r>
              <w:rPr>
                <w:rFonts w:hint="eastAsia" w:ascii="黑体" w:hAnsi="黑体" w:eastAsia="黑体"/>
                <w:b/>
                <w:sz w:val="24"/>
              </w:rPr>
              <w:t>评标办法：</w:t>
            </w:r>
          </w:p>
          <w:p>
            <w:pPr>
              <w:spacing w:line="320" w:lineRule="exact"/>
              <w:rPr>
                <w:rFonts w:hint="eastAsia" w:ascii="宋体" w:hAnsi="宋体"/>
                <w:b/>
                <w:szCs w:val="21"/>
              </w:rPr>
            </w:pPr>
            <w:r>
              <w:rPr>
                <w:rFonts w:hint="eastAsia" w:ascii="宋体" w:hAnsi="宋体"/>
                <w:sz w:val="24"/>
              </w:rPr>
              <w:t>评标委员会将按照招标文件中的评标方法和评标标准，对资格性检查和符合性检查合格的投标文件进行商务和技术评估，综合比较与评价。</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9</w:t>
            </w:r>
          </w:p>
        </w:tc>
        <w:tc>
          <w:tcPr>
            <w:tcW w:w="8854" w:type="dxa"/>
            <w:tcBorders>
              <w:bottom w:val="single" w:color="auto" w:sz="4" w:space="0"/>
            </w:tcBorders>
            <w:vAlign w:val="center"/>
          </w:tcPr>
          <w:p>
            <w:pPr>
              <w:spacing w:line="320" w:lineRule="exact"/>
              <w:rPr>
                <w:rFonts w:hint="eastAsia" w:ascii="黑体" w:hAnsi="黑体" w:eastAsia="黑体"/>
                <w:b/>
                <w:sz w:val="24"/>
              </w:rPr>
            </w:pPr>
            <w:r>
              <w:rPr>
                <w:rFonts w:hint="eastAsia" w:ascii="黑体" w:hAnsi="黑体" w:eastAsia="黑体"/>
                <w:b/>
                <w:sz w:val="24"/>
              </w:rPr>
              <w:t>中标条件：</w:t>
            </w:r>
          </w:p>
          <w:p>
            <w:pPr>
              <w:spacing w:line="320" w:lineRule="exact"/>
              <w:rPr>
                <w:rFonts w:hint="eastAsia" w:ascii="黑体" w:hAnsi="黑体" w:eastAsia="黑体"/>
                <w:b/>
                <w:sz w:val="24"/>
              </w:rPr>
            </w:pPr>
            <w:r>
              <w:rPr>
                <w:rFonts w:hint="eastAsia" w:ascii="宋体" w:hAnsi="宋体"/>
                <w:sz w:val="24"/>
              </w:rPr>
              <w:t>采取准入制，经评标委员会评审资格性和符合性条件都满足、综合优惠率和服务承诺均响应的供应商为中标供应商。有效投标不足3家的，作废标处理。中标供应商家数不能满足招标人需求，或者在协议供货有效期内，供应商家数不能满足招标人需求，招标单位可视情况进行补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10</w:t>
            </w:r>
          </w:p>
        </w:tc>
        <w:tc>
          <w:tcPr>
            <w:tcW w:w="8854" w:type="dxa"/>
            <w:tcBorders>
              <w:bottom w:val="single" w:color="auto" w:sz="4" w:space="0"/>
            </w:tcBorders>
            <w:vAlign w:val="center"/>
          </w:tcPr>
          <w:p>
            <w:pPr>
              <w:adjustRightInd w:val="0"/>
              <w:snapToGrid w:val="0"/>
              <w:spacing w:line="320" w:lineRule="exact"/>
              <w:rPr>
                <w:rFonts w:hint="eastAsia" w:ascii="宋体" w:hAnsi="宋体"/>
                <w:sz w:val="24"/>
              </w:rPr>
            </w:pPr>
            <w:r>
              <w:rPr>
                <w:rFonts w:hint="eastAsia" w:ascii="宋体" w:hAnsi="宋体"/>
                <w:sz w:val="24"/>
              </w:rPr>
              <w:t>投标有效期：从开标之日起</w:t>
            </w:r>
            <w:r>
              <w:rPr>
                <w:rFonts w:hint="eastAsia" w:ascii="宋体" w:hAnsi="宋体"/>
                <w:sz w:val="24"/>
                <w:u w:val="single"/>
              </w:rPr>
              <w:t>90</w:t>
            </w:r>
            <w:r>
              <w:rPr>
                <w:rFonts w:hint="eastAsia" w:ascii="宋体" w:hAnsi="宋体"/>
                <w:sz w:val="24"/>
              </w:rPr>
              <w:t>个天之内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837" w:type="dxa"/>
            <w:tcBorders>
              <w:bottom w:val="single" w:color="auto" w:sz="4" w:space="0"/>
            </w:tcBorders>
            <w:vAlign w:val="center"/>
          </w:tcPr>
          <w:p>
            <w:pPr>
              <w:adjustRightInd w:val="0"/>
              <w:snapToGrid w:val="0"/>
              <w:spacing w:line="319" w:lineRule="auto"/>
              <w:jc w:val="center"/>
              <w:rPr>
                <w:rFonts w:hint="eastAsia" w:ascii="宋体" w:hAnsi="宋体"/>
                <w:sz w:val="24"/>
              </w:rPr>
            </w:pPr>
            <w:r>
              <w:rPr>
                <w:rFonts w:hint="eastAsia" w:ascii="宋体" w:hAnsi="宋体"/>
                <w:sz w:val="24"/>
              </w:rPr>
              <w:t>11</w:t>
            </w:r>
          </w:p>
        </w:tc>
        <w:tc>
          <w:tcPr>
            <w:tcW w:w="8854" w:type="dxa"/>
            <w:tcBorders>
              <w:bottom w:val="single" w:color="auto" w:sz="4" w:space="0"/>
            </w:tcBorders>
            <w:vAlign w:val="center"/>
          </w:tcPr>
          <w:p>
            <w:pPr>
              <w:spacing w:line="400" w:lineRule="exact"/>
              <w:rPr>
                <w:rFonts w:hint="eastAsia" w:ascii="黑体" w:hAnsi="黑体" w:eastAsia="黑体"/>
                <w:b/>
                <w:sz w:val="24"/>
              </w:rPr>
            </w:pPr>
            <w:r>
              <w:rPr>
                <w:rFonts w:hint="eastAsia" w:ascii="黑体" w:hAnsi="黑体" w:eastAsia="黑体"/>
                <w:b/>
                <w:sz w:val="24"/>
              </w:rPr>
              <w:t>投标文件份数：</w:t>
            </w:r>
          </w:p>
          <w:p>
            <w:pPr>
              <w:adjustRightInd w:val="0"/>
              <w:snapToGrid w:val="0"/>
              <w:spacing w:line="320" w:lineRule="exact"/>
              <w:rPr>
                <w:rFonts w:hint="eastAsia" w:ascii="宋体" w:hAnsi="宋体"/>
                <w:sz w:val="24"/>
              </w:rPr>
            </w:pPr>
            <w:r>
              <w:rPr>
                <w:rFonts w:hint="eastAsia" w:ascii="宋体" w:hAnsi="宋体"/>
                <w:sz w:val="24"/>
              </w:rPr>
              <w:t>正本1份、 副本4份、电子投标文件一份（U盘不予退还）</w:t>
            </w:r>
          </w:p>
          <w:p>
            <w:pPr>
              <w:adjustRightInd w:val="0"/>
              <w:snapToGrid w:val="0"/>
              <w:spacing w:line="320" w:lineRule="exact"/>
              <w:rPr>
                <w:rFonts w:hint="eastAsia" w:ascii="宋体" w:hAnsi="宋体"/>
                <w:color w:val="FF0000"/>
                <w:sz w:val="24"/>
              </w:rPr>
            </w:pPr>
            <w:r>
              <w:rPr>
                <w:rFonts w:hint="eastAsia" w:ascii="宋体" w:hAnsi="宋体"/>
                <w:color w:val="FF0000"/>
                <w:sz w:val="24"/>
              </w:rPr>
              <w:t>注：A、B、C、D包单独制作投标文件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37" w:type="dxa"/>
            <w:vAlign w:val="center"/>
          </w:tcPr>
          <w:p>
            <w:pPr>
              <w:adjustRightInd w:val="0"/>
              <w:snapToGrid w:val="0"/>
              <w:spacing w:line="319" w:lineRule="auto"/>
              <w:jc w:val="center"/>
              <w:rPr>
                <w:rFonts w:hint="eastAsia" w:ascii="宋体" w:hAnsi="宋体"/>
                <w:sz w:val="24"/>
              </w:rPr>
            </w:pPr>
            <w:r>
              <w:rPr>
                <w:rFonts w:hint="eastAsia" w:ascii="宋体" w:hAnsi="宋体"/>
                <w:sz w:val="24"/>
              </w:rPr>
              <w:t>12</w:t>
            </w:r>
          </w:p>
        </w:tc>
        <w:tc>
          <w:tcPr>
            <w:tcW w:w="8854" w:type="dxa"/>
            <w:vAlign w:val="center"/>
          </w:tcPr>
          <w:p>
            <w:pPr>
              <w:spacing w:line="320" w:lineRule="exact"/>
              <w:rPr>
                <w:rFonts w:hint="eastAsia" w:ascii="黑体" w:hAnsi="黑体" w:eastAsia="黑体"/>
                <w:b/>
                <w:sz w:val="24"/>
              </w:rPr>
            </w:pPr>
            <w:r>
              <w:rPr>
                <w:rFonts w:hint="eastAsia" w:ascii="黑体" w:hAnsi="黑体" w:eastAsia="黑体"/>
                <w:b/>
                <w:sz w:val="24"/>
              </w:rPr>
              <w:t>招标代理服务费：</w:t>
            </w:r>
          </w:p>
          <w:p>
            <w:pPr>
              <w:spacing w:line="320" w:lineRule="exact"/>
              <w:rPr>
                <w:rFonts w:hint="eastAsia" w:ascii="宋体" w:hAnsi="宋体"/>
                <w:sz w:val="24"/>
              </w:rPr>
            </w:pPr>
            <w:r>
              <w:rPr>
                <w:rFonts w:hint="eastAsia" w:ascii="黑体" w:hAnsi="黑体" w:eastAsia="黑体"/>
                <w:b/>
                <w:sz w:val="24"/>
              </w:rPr>
              <w:t>代理机构将向每一中标人分“市、县、区”按每包人民币300元分别收取采购代理服务费。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37" w:type="dxa"/>
            <w:vAlign w:val="center"/>
          </w:tcPr>
          <w:p>
            <w:pPr>
              <w:adjustRightInd w:val="0"/>
              <w:snapToGrid w:val="0"/>
              <w:spacing w:line="319" w:lineRule="auto"/>
              <w:jc w:val="center"/>
              <w:rPr>
                <w:rFonts w:hint="eastAsia" w:ascii="宋体" w:hAnsi="宋体"/>
                <w:sz w:val="24"/>
              </w:rPr>
            </w:pPr>
            <w:r>
              <w:rPr>
                <w:rFonts w:hint="eastAsia" w:ascii="宋体" w:hAnsi="宋体"/>
                <w:sz w:val="24"/>
              </w:rPr>
              <w:t>13</w:t>
            </w:r>
          </w:p>
        </w:tc>
        <w:tc>
          <w:tcPr>
            <w:tcW w:w="8854" w:type="dxa"/>
            <w:vAlign w:val="center"/>
          </w:tcPr>
          <w:p>
            <w:pPr>
              <w:widowControl/>
              <w:rPr>
                <w:rFonts w:hint="eastAsia" w:ascii="宋体" w:hAnsi="宋体" w:cs="宋体"/>
                <w:b/>
                <w:color w:val="000000"/>
                <w:kern w:val="0"/>
                <w:sz w:val="24"/>
              </w:rPr>
            </w:pPr>
            <w:r>
              <w:rPr>
                <w:rFonts w:hint="eastAsia" w:ascii="宋体" w:hAnsi="宋体" w:cs="宋体"/>
                <w:b/>
                <w:color w:val="000000"/>
                <w:kern w:val="0"/>
                <w:sz w:val="24"/>
              </w:rPr>
              <w:t>其他：</w:t>
            </w:r>
          </w:p>
          <w:p>
            <w:pPr>
              <w:numPr>
                <w:ilvl w:val="0"/>
                <w:numId w:val="4"/>
              </w:numPr>
              <w:spacing w:line="420" w:lineRule="exact"/>
              <w:rPr>
                <w:rFonts w:hint="eastAsia" w:ascii="宋体" w:hAnsi="宋体" w:cs="宋体"/>
                <w:color w:val="000000"/>
                <w:kern w:val="0"/>
                <w:sz w:val="24"/>
              </w:rPr>
            </w:pPr>
            <w:r>
              <w:rPr>
                <w:rFonts w:ascii="宋体" w:hAnsi="宋体" w:cs="宋体"/>
                <w:color w:val="000000"/>
                <w:kern w:val="0"/>
                <w:sz w:val="24"/>
              </w:rPr>
              <w:t>所投产品是政府强制采购节能清单规定的</w:t>
            </w:r>
            <w:r>
              <w:rPr>
                <w:rFonts w:hint="eastAsia" w:ascii="宋体" w:hAnsi="宋体" w:cs="宋体"/>
                <w:color w:val="000000"/>
                <w:kern w:val="0"/>
                <w:sz w:val="24"/>
              </w:rPr>
              <w:t>低</w:t>
            </w:r>
            <w:r>
              <w:rPr>
                <w:rFonts w:ascii="宋体" w:hAnsi="宋体" w:cs="宋体"/>
                <w:color w:val="000000"/>
                <w:kern w:val="0"/>
                <w:sz w:val="24"/>
              </w:rPr>
              <w:t>功耗节能产品的，提供节能产品认证证书；提供的产品为国家强制性认证产品的，请提供3C认证证书。</w:t>
            </w:r>
          </w:p>
          <w:p>
            <w:pPr>
              <w:spacing w:line="320" w:lineRule="exact"/>
              <w:rPr>
                <w:rFonts w:hint="eastAsia" w:ascii="黑体" w:hAnsi="黑体" w:eastAsia="黑体"/>
                <w:b/>
                <w:sz w:val="24"/>
              </w:rPr>
            </w:pPr>
            <w:r>
              <w:rPr>
                <w:rFonts w:hint="eastAsia" w:ascii="宋体" w:hAnsi="宋体" w:cs="宋体"/>
                <w:color w:val="000000"/>
                <w:sz w:val="24"/>
              </w:rPr>
              <w:t>2）</w:t>
            </w:r>
            <w:r>
              <w:rPr>
                <w:rFonts w:ascii="宋体" w:hAnsi="宋体" w:cs="宋体"/>
                <w:color w:val="000000"/>
                <w:sz w:val="24"/>
              </w:rPr>
              <w:t>成交供应商，可凭成交通知书向经批准的商业银行申请信贷融资。信贷融资办法和批准的商业银行信息请查阅“南昌市政府采购网-政务公开-业务指南”（网址</w:t>
            </w:r>
            <w:r>
              <w:rPr>
                <w:rFonts w:ascii="宋体" w:hAnsi="宋体" w:cs="宋体"/>
                <w:color w:val="000000"/>
                <w:sz w:val="24"/>
              </w:rPr>
              <w:drawing>
                <wp:inline distT="0" distB="0" distL="0" distR="0">
                  <wp:extent cx="190500" cy="142875"/>
                  <wp:effectExtent l="19050" t="0" r="0" b="0"/>
                  <wp:docPr id="1" name="图片 1" descr="../../AppData/Roaming/Tencent/QQ/Temp/15CC1820693B4732A9A035A1455EE8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ppData/Roaming/Tencent/QQ/Temp/15CC1820693B4732A9A035A1455EE893.gif"/>
                          <pic:cNvPicPr>
                            <a:picLocks noChangeAspect="1" noChangeArrowheads="1"/>
                          </pic:cNvPicPr>
                        </pic:nvPicPr>
                        <pic:blipFill>
                          <a:blip r:embed="rId12" r:link="rId13"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s="宋体"/>
                <w:color w:val="000000"/>
                <w:sz w:val="24"/>
              </w:rPr>
              <w:t>http://ncszfcg.gov.cn/more.cfm?sid=100006002）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37" w:type="dxa"/>
            <w:vAlign w:val="center"/>
          </w:tcPr>
          <w:p>
            <w:pPr>
              <w:adjustRightInd w:val="0"/>
              <w:snapToGrid w:val="0"/>
              <w:spacing w:line="319" w:lineRule="auto"/>
              <w:jc w:val="center"/>
              <w:rPr>
                <w:rFonts w:hint="eastAsia" w:ascii="宋体" w:hAnsi="宋体"/>
                <w:sz w:val="24"/>
              </w:rPr>
            </w:pPr>
            <w:r>
              <w:rPr>
                <w:rFonts w:hint="eastAsia" w:ascii="宋体" w:hAnsi="宋体"/>
                <w:sz w:val="24"/>
              </w:rPr>
              <w:t>14</w:t>
            </w:r>
          </w:p>
        </w:tc>
        <w:tc>
          <w:tcPr>
            <w:tcW w:w="8854" w:type="dxa"/>
            <w:vAlign w:val="center"/>
          </w:tcPr>
          <w:p>
            <w:pPr>
              <w:spacing w:line="319" w:lineRule="auto"/>
              <w:textAlignment w:val="center"/>
              <w:rPr>
                <w:rFonts w:ascii="宋体" w:hAnsi="宋体"/>
                <w:b/>
                <w:bCs/>
                <w:color w:val="000000"/>
                <w:sz w:val="24"/>
              </w:rPr>
            </w:pPr>
            <w:r>
              <w:rPr>
                <w:rFonts w:hint="eastAsia" w:ascii="宋体" w:hAnsi="宋体"/>
                <w:b/>
                <w:bCs/>
                <w:color w:val="000000"/>
                <w:sz w:val="24"/>
              </w:rPr>
              <w:t>政府采购优惠政策：</w:t>
            </w:r>
          </w:p>
          <w:p>
            <w:pPr>
              <w:spacing w:line="319" w:lineRule="auto"/>
              <w:textAlignment w:val="center"/>
              <w:rPr>
                <w:rFonts w:hint="eastAsia" w:ascii="宋体" w:hAnsi="宋体"/>
                <w:bCs/>
                <w:color w:val="000000"/>
                <w:sz w:val="24"/>
              </w:rPr>
            </w:pPr>
            <w:r>
              <w:rPr>
                <w:rFonts w:ascii="宋体" w:hAnsi="宋体"/>
                <w:b/>
                <w:bCs/>
                <w:color w:val="000000"/>
                <w:sz w:val="24"/>
              </w:rPr>
              <w:t>1.</w:t>
            </w:r>
            <w:r>
              <w:rPr>
                <w:rFonts w:hint="eastAsia" w:ascii="宋体" w:hAnsi="宋体"/>
                <w:b/>
                <w:bCs/>
                <w:color w:val="000000"/>
                <w:sz w:val="24"/>
              </w:rPr>
              <w:t>促进中小企业发展政策</w:t>
            </w:r>
            <w:r>
              <w:rPr>
                <w:rFonts w:hint="eastAsia" w:ascii="宋体" w:hAnsi="宋体"/>
                <w:bCs/>
                <w:color w:val="000000"/>
                <w:sz w:val="24"/>
              </w:rPr>
              <w:t>：</w:t>
            </w:r>
            <w:r>
              <w:rPr>
                <w:rFonts w:hint="eastAsia" w:ascii="宋体" w:hAnsi="宋体" w:cs="宋体"/>
                <w:color w:val="000000"/>
                <w:sz w:val="24"/>
              </w:rPr>
              <w:t>根据《政府采购促进中小企业发展暂行办法》</w:t>
            </w:r>
            <w:r>
              <w:rPr>
                <w:rFonts w:ascii="宋体" w:hAnsi="宋体" w:cs="宋体"/>
                <w:color w:val="000000"/>
                <w:sz w:val="24"/>
              </w:rPr>
              <w:t xml:space="preserve"> </w:t>
            </w:r>
            <w:r>
              <w:rPr>
                <w:rFonts w:hint="eastAsia" w:ascii="宋体" w:hAnsi="宋体" w:cs="宋体"/>
                <w:color w:val="000000"/>
                <w:sz w:val="24"/>
              </w:rPr>
              <w:t>规定，本项目供应商为小型或微型企业且所投产品为小型或微型企业生产的，将对该产品的响应报价给予</w:t>
            </w:r>
            <w:r>
              <w:rPr>
                <w:rFonts w:ascii="宋体" w:hAnsi="宋体" w:cs="宋体"/>
                <w:color w:val="000000"/>
                <w:sz w:val="24"/>
              </w:rPr>
              <w:t>6%</w:t>
            </w:r>
            <w:r>
              <w:rPr>
                <w:rFonts w:hint="eastAsia" w:ascii="宋体" w:hAnsi="宋体" w:cs="宋体"/>
                <w:color w:val="000000"/>
                <w:sz w:val="24"/>
              </w:rPr>
              <w:t>的扣除。投标人应出具竞谈文件要求的《中小企业声明函》给予证明，否则评审时不予认可。投标人应对提交的中小企业声明函的真实性负责，提交的中小企业声明函不真实的，应承担相应的法律责任。</w:t>
            </w:r>
            <w:r>
              <w:rPr>
                <w:rFonts w:hint="eastAsia" w:ascii="宋体" w:hAnsi="宋体" w:cs="宋体"/>
                <w:b/>
                <w:color w:val="000000"/>
                <w:sz w:val="24"/>
              </w:rPr>
              <w:t>（本项目为资格性审查入围，则不需提供。）</w:t>
            </w:r>
          </w:p>
          <w:p>
            <w:pPr>
              <w:spacing w:line="319" w:lineRule="auto"/>
              <w:textAlignment w:val="center"/>
              <w:rPr>
                <w:rFonts w:hint="eastAsia" w:ascii="宋体" w:hAnsi="宋体" w:cs="宋体"/>
                <w:b/>
                <w:color w:val="000000"/>
                <w:sz w:val="24"/>
              </w:rPr>
            </w:pPr>
            <w:r>
              <w:rPr>
                <w:rFonts w:ascii="宋体" w:hAnsi="宋体"/>
                <w:b/>
                <w:bCs/>
                <w:color w:val="000000"/>
                <w:sz w:val="24"/>
              </w:rPr>
              <w:t>2.</w:t>
            </w:r>
            <w:r>
              <w:rPr>
                <w:rFonts w:hint="eastAsia" w:ascii="宋体" w:hAnsi="宋体"/>
                <w:b/>
                <w:bCs/>
                <w:color w:val="000000"/>
                <w:sz w:val="24"/>
              </w:rPr>
              <w:t>监狱企业扶持政策：</w:t>
            </w:r>
            <w:r>
              <w:rPr>
                <w:rFonts w:hint="eastAsia" w:ascii="宋体" w:hAnsi="宋体" w:cs="宋体"/>
                <w:color w:val="000000"/>
                <w:sz w:val="24"/>
              </w:rPr>
              <w:t>投标人</w:t>
            </w:r>
            <w:r>
              <w:rPr>
                <w:rFonts w:hint="eastAsia" w:ascii="宋体" w:hAnsi="宋体"/>
                <w:bCs/>
                <w:color w:val="000000"/>
                <w:sz w:val="24"/>
              </w:rPr>
              <w:t>如为监狱企业将视同为小型或微型企业，且所投产品为小型或微型企业生产的，将对该产品的响应报价给予</w:t>
            </w:r>
            <w:r>
              <w:rPr>
                <w:rFonts w:ascii="宋体" w:hAnsi="宋体"/>
                <w:bCs/>
                <w:color w:val="000000"/>
                <w:sz w:val="24"/>
              </w:rPr>
              <w:t>6%</w:t>
            </w:r>
            <w:r>
              <w:rPr>
                <w:rFonts w:hint="eastAsia" w:ascii="宋体" w:hAnsi="宋体"/>
                <w:bCs/>
                <w:color w:val="000000"/>
                <w:sz w:val="24"/>
              </w:rPr>
              <w:t>的扣除。供应商为监狱企业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b/>
                <w:color w:val="000000"/>
                <w:sz w:val="24"/>
              </w:rPr>
              <w:t>（本项目为资格性审查入围，则不需提供。）</w:t>
            </w:r>
          </w:p>
          <w:p>
            <w:pPr>
              <w:spacing w:line="319" w:lineRule="auto"/>
              <w:textAlignment w:val="center"/>
              <w:rPr>
                <w:rFonts w:ascii="宋体" w:hAnsi="宋体"/>
                <w:bCs/>
                <w:color w:val="000000"/>
                <w:sz w:val="24"/>
              </w:rPr>
            </w:pPr>
            <w:r>
              <w:rPr>
                <w:rFonts w:ascii="宋体" w:hAnsi="宋体"/>
                <w:b/>
                <w:bCs/>
                <w:color w:val="000000"/>
                <w:sz w:val="24"/>
              </w:rPr>
              <w:t>3.</w:t>
            </w:r>
            <w:r>
              <w:rPr>
                <w:rFonts w:hint="eastAsia" w:ascii="宋体" w:hAnsi="宋体"/>
                <w:b/>
                <w:bCs/>
                <w:color w:val="000000"/>
                <w:sz w:val="24"/>
              </w:rPr>
              <w:t>政府采购节约能源政策</w:t>
            </w:r>
            <w:r>
              <w:rPr>
                <w:rFonts w:hint="eastAsia" w:ascii="宋体" w:hAnsi="宋体"/>
                <w:bCs/>
                <w:color w:val="000000"/>
                <w:sz w:val="24"/>
              </w:rPr>
              <w:t>：根据《国务院办公厅关于建立政府强制采购节能产品制度的通知》（国办发</w:t>
            </w:r>
            <w:r>
              <w:rPr>
                <w:rFonts w:ascii="宋体" w:hAnsi="宋体"/>
                <w:bCs/>
                <w:color w:val="000000"/>
                <w:sz w:val="24"/>
              </w:rPr>
              <w:t>[2007]51</w:t>
            </w:r>
            <w:r>
              <w:rPr>
                <w:rFonts w:hint="eastAsia" w:ascii="宋体" w:hAnsi="宋体"/>
                <w:bCs/>
                <w:color w:val="000000"/>
                <w:sz w:val="24"/>
              </w:rPr>
              <w:t>号）的规定，本次采购货物如涉及节能产品，将优先或强制采购节能产品政府采购清单中的产品。以中国政府采购网（</w:t>
            </w:r>
            <w:r>
              <w:rPr>
                <w:rFonts w:ascii="宋体" w:hAnsi="宋体"/>
                <w:bCs/>
                <w:color w:val="000000"/>
                <w:sz w:val="24"/>
              </w:rPr>
              <w:t>http://www.ccgp.gov.cn/</w:t>
            </w:r>
            <w:r>
              <w:rPr>
                <w:rFonts w:hint="eastAsia" w:ascii="宋体" w:hAnsi="宋体"/>
                <w:bCs/>
                <w:color w:val="000000"/>
                <w:sz w:val="24"/>
              </w:rPr>
              <w:t>）公布的最新一期节能产品政府采购清单为准。</w:t>
            </w:r>
          </w:p>
          <w:p>
            <w:pPr>
              <w:spacing w:line="320" w:lineRule="exact"/>
              <w:rPr>
                <w:rFonts w:hint="eastAsia" w:ascii="黑体" w:hAnsi="黑体" w:eastAsia="黑体"/>
                <w:b/>
                <w:sz w:val="24"/>
              </w:rPr>
            </w:pPr>
            <w:r>
              <w:rPr>
                <w:rFonts w:ascii="宋体" w:hAnsi="宋体"/>
                <w:b/>
                <w:bCs/>
                <w:color w:val="000000"/>
                <w:sz w:val="24"/>
              </w:rPr>
              <w:t>4.</w:t>
            </w:r>
            <w:r>
              <w:rPr>
                <w:rFonts w:hint="eastAsia" w:ascii="宋体" w:hAnsi="宋体"/>
                <w:b/>
                <w:bCs/>
                <w:color w:val="000000"/>
                <w:sz w:val="24"/>
              </w:rPr>
              <w:t>政府采购环境保护政策：</w:t>
            </w:r>
            <w:r>
              <w:rPr>
                <w:rFonts w:hint="eastAsia" w:ascii="宋体" w:hAnsi="宋体"/>
                <w:bCs/>
                <w:color w:val="000000"/>
                <w:sz w:val="24"/>
              </w:rPr>
              <w:t>根据《环境标志产品政府采购实施的意见》（财库</w:t>
            </w:r>
            <w:r>
              <w:rPr>
                <w:rFonts w:ascii="宋体" w:hAnsi="宋体"/>
                <w:bCs/>
                <w:color w:val="000000"/>
                <w:sz w:val="24"/>
              </w:rPr>
              <w:t>[2006]90</w:t>
            </w:r>
            <w:r>
              <w:rPr>
                <w:rFonts w:hint="eastAsia" w:ascii="宋体" w:hAnsi="宋体"/>
                <w:bCs/>
                <w:color w:val="000000"/>
                <w:sz w:val="24"/>
              </w:rPr>
              <w:t>号）的规定，本次采购货物如涉及环境标志产品，将优先采购环保清单中的产品。以中国政府采购网（</w:t>
            </w:r>
            <w:r>
              <w:rPr>
                <w:rFonts w:ascii="宋体" w:hAnsi="宋体"/>
                <w:bCs/>
                <w:color w:val="000000"/>
                <w:sz w:val="24"/>
              </w:rPr>
              <w:t>http://www.ccgp.gov.cn/</w:t>
            </w:r>
            <w:r>
              <w:rPr>
                <w:rFonts w:hint="eastAsia" w:ascii="宋体" w:hAnsi="宋体"/>
                <w:bCs/>
                <w:color w:val="000000"/>
                <w:sz w:val="24"/>
              </w:rPr>
              <w:t>）公布的最新一期环境标志产品政府采购清单为准。</w:t>
            </w:r>
          </w:p>
        </w:tc>
      </w:tr>
    </w:tbl>
    <w:p>
      <w:pPr>
        <w:rPr>
          <w:rFonts w:hint="eastAsia"/>
        </w:rPr>
      </w:pPr>
      <w:r>
        <w:rPr>
          <w:rFonts w:hint="eastAsia"/>
        </w:rPr>
        <w:t xml:space="preserve">                                                       </w:t>
      </w:r>
      <w:bookmarkStart w:id="5" w:name="_Toc261525688"/>
    </w:p>
    <w:p>
      <w:pPr>
        <w:spacing w:line="400" w:lineRule="exact"/>
        <w:ind w:firstLine="562" w:firstLineChars="200"/>
        <w:jc w:val="center"/>
        <w:rPr>
          <w:b/>
          <w:sz w:val="28"/>
          <w:szCs w:val="28"/>
        </w:rPr>
      </w:pPr>
      <w:r>
        <w:rPr>
          <w:rFonts w:hint="eastAsia"/>
          <w:b/>
          <w:sz w:val="28"/>
          <w:szCs w:val="28"/>
        </w:rPr>
        <w:t>一、总则</w:t>
      </w:r>
    </w:p>
    <w:p>
      <w:pPr>
        <w:spacing w:line="400" w:lineRule="exact"/>
        <w:ind w:firstLine="479" w:firstLineChars="199"/>
        <w:rPr>
          <w:b/>
          <w:sz w:val="24"/>
        </w:rPr>
      </w:pPr>
      <w:r>
        <w:rPr>
          <w:rFonts w:hint="eastAsia"/>
          <w:b/>
          <w:sz w:val="24"/>
        </w:rPr>
        <w:t>（一）定义</w:t>
      </w:r>
    </w:p>
    <w:p>
      <w:pPr>
        <w:spacing w:line="400" w:lineRule="exact"/>
        <w:ind w:left="357" w:firstLine="480" w:firstLineChars="200"/>
        <w:rPr>
          <w:rFonts w:hint="eastAsia"/>
          <w:sz w:val="24"/>
        </w:rPr>
      </w:pPr>
      <w:r>
        <w:rPr>
          <w:rFonts w:hint="eastAsia"/>
          <w:sz w:val="24"/>
        </w:rPr>
        <w:t>1、</w:t>
      </w:r>
      <w:r>
        <w:rPr>
          <w:rFonts w:hint="eastAsia" w:ascii="宋体" w:hAnsi="宋体"/>
          <w:sz w:val="24"/>
        </w:rPr>
        <w:t>“</w:t>
      </w:r>
      <w:r>
        <w:rPr>
          <w:rFonts w:hint="eastAsia"/>
          <w:sz w:val="24"/>
        </w:rPr>
        <w:t>招标人” 指参加本次低值医用耗材定点采购活动的南昌市财政局及青山湖区、青云谱区、经开区、高新区、红谷滩新区、湾里区、新建区、南昌县、进贤县财政局（以下简称“招标人”）</w:t>
      </w:r>
    </w:p>
    <w:p>
      <w:pPr>
        <w:spacing w:line="400" w:lineRule="exact"/>
        <w:ind w:left="357" w:firstLine="480" w:firstLineChars="200"/>
        <w:rPr>
          <w:sz w:val="24"/>
        </w:rPr>
      </w:pPr>
      <w:r>
        <w:rPr>
          <w:rFonts w:hint="eastAsia"/>
          <w:sz w:val="24"/>
        </w:rPr>
        <w:t>2、招标原则：坚持质量优先、价格合理的原则，通过综合比较与评价的方法进行公开招标采购。</w:t>
      </w:r>
    </w:p>
    <w:p>
      <w:pPr>
        <w:spacing w:line="400" w:lineRule="exact"/>
        <w:ind w:left="357" w:firstLine="480" w:firstLineChars="200"/>
        <w:rPr>
          <w:rFonts w:hint="eastAsia"/>
          <w:sz w:val="24"/>
        </w:rPr>
      </w:pPr>
      <w:r>
        <w:rPr>
          <w:rFonts w:hint="eastAsia"/>
          <w:sz w:val="24"/>
        </w:rPr>
        <w:t>3、低值医用耗材：指在各级医疗机构中使用量较大、使用范围较广的医用低值耗材。</w:t>
      </w:r>
    </w:p>
    <w:p>
      <w:pPr>
        <w:spacing w:line="400" w:lineRule="exact"/>
        <w:ind w:left="357" w:firstLine="480" w:firstLineChars="200"/>
        <w:rPr>
          <w:rFonts w:hint="eastAsia"/>
          <w:sz w:val="24"/>
        </w:rPr>
      </w:pPr>
      <w:r>
        <w:rPr>
          <w:rFonts w:hint="eastAsia"/>
          <w:sz w:val="24"/>
        </w:rPr>
        <w:t>4、投标人：指参加本次招标采购活动的医疗器械生产企业或经营企业。</w:t>
      </w:r>
    </w:p>
    <w:p>
      <w:pPr>
        <w:spacing w:line="400" w:lineRule="exact"/>
        <w:ind w:left="357" w:firstLine="480" w:firstLineChars="200"/>
        <w:rPr>
          <w:rFonts w:hint="eastAsia"/>
          <w:sz w:val="24"/>
        </w:rPr>
      </w:pPr>
      <w:r>
        <w:rPr>
          <w:rFonts w:hint="eastAsia"/>
          <w:sz w:val="24"/>
        </w:rPr>
        <w:t>5、中标人：指在本次招标采购活动中，通过专家评标和结果公示后，授予中标资格的投标人。</w:t>
      </w:r>
    </w:p>
    <w:p>
      <w:pPr>
        <w:spacing w:line="400" w:lineRule="exact"/>
        <w:ind w:firstLine="482" w:firstLineChars="200"/>
        <w:rPr>
          <w:rFonts w:hint="eastAsia"/>
          <w:b/>
          <w:sz w:val="24"/>
        </w:rPr>
      </w:pPr>
      <w:r>
        <w:rPr>
          <w:rFonts w:hint="eastAsia"/>
          <w:b/>
          <w:sz w:val="24"/>
        </w:rPr>
        <w:t>（二）定点采购服务对象</w:t>
      </w:r>
    </w:p>
    <w:p>
      <w:pPr>
        <w:widowControl/>
        <w:spacing w:line="400" w:lineRule="exact"/>
        <w:ind w:firstLine="480" w:firstLineChars="200"/>
        <w:rPr>
          <w:rFonts w:hint="eastAsia"/>
          <w:sz w:val="24"/>
        </w:rPr>
      </w:pPr>
      <w:r>
        <w:rPr>
          <w:rFonts w:hint="eastAsia"/>
          <w:sz w:val="24"/>
        </w:rPr>
        <w:t>本次招标采购活动的定点采购服务对象是指：南昌市</w:t>
      </w:r>
      <w:r>
        <w:rPr>
          <w:rFonts w:hint="eastAsia" w:ascii="宋体" w:hAnsi="宋体"/>
          <w:sz w:val="24"/>
        </w:rPr>
        <w:t>本级</w:t>
      </w:r>
      <w:r>
        <w:rPr>
          <w:rFonts w:hint="eastAsia"/>
          <w:sz w:val="24"/>
        </w:rPr>
        <w:t>及青山湖区、青云谱区、经开区、高新区、红谷滩新区、湾里区、新建区、南昌县、进贤县本级所属预算单位。</w:t>
      </w:r>
    </w:p>
    <w:p>
      <w:pPr>
        <w:spacing w:line="400" w:lineRule="exact"/>
        <w:ind w:firstLine="482" w:firstLineChars="200"/>
        <w:rPr>
          <w:rFonts w:hint="eastAsia"/>
          <w:b/>
          <w:sz w:val="24"/>
        </w:rPr>
      </w:pPr>
      <w:r>
        <w:rPr>
          <w:rFonts w:hint="eastAsia"/>
          <w:b/>
          <w:sz w:val="24"/>
        </w:rPr>
        <w:t>（三）采购代理机构</w:t>
      </w:r>
    </w:p>
    <w:p>
      <w:pPr>
        <w:tabs>
          <w:tab w:val="left" w:pos="210"/>
        </w:tabs>
        <w:spacing w:line="400" w:lineRule="exact"/>
        <w:ind w:left="418" w:leftChars="199"/>
        <w:rPr>
          <w:rFonts w:hint="eastAsia"/>
          <w:sz w:val="24"/>
        </w:rPr>
      </w:pPr>
      <w:r>
        <w:rPr>
          <w:rFonts w:hint="eastAsia" w:ascii="宋体" w:hAnsi="宋体"/>
          <w:sz w:val="24"/>
        </w:rPr>
        <w:t>“采购代理机构”是指江西省天铖招投标咨询有限公司</w:t>
      </w:r>
      <w:r>
        <w:rPr>
          <w:rFonts w:hint="eastAsia"/>
          <w:sz w:val="24"/>
        </w:rPr>
        <w:t>。</w:t>
      </w:r>
    </w:p>
    <w:p>
      <w:pPr>
        <w:spacing w:line="400" w:lineRule="exact"/>
        <w:ind w:left="357" w:firstLine="166" w:firstLineChars="69"/>
        <w:rPr>
          <w:rFonts w:hint="eastAsia"/>
          <w:b/>
          <w:sz w:val="24"/>
        </w:rPr>
      </w:pPr>
      <w:r>
        <w:rPr>
          <w:rFonts w:hint="eastAsia"/>
          <w:b/>
          <w:sz w:val="24"/>
        </w:rPr>
        <w:t>（四）组织实施</w:t>
      </w:r>
    </w:p>
    <w:p>
      <w:pPr>
        <w:spacing w:line="400" w:lineRule="exact"/>
        <w:ind w:left="357" w:firstLine="480" w:firstLineChars="200"/>
        <w:rPr>
          <w:rFonts w:hint="eastAsia"/>
          <w:sz w:val="24"/>
        </w:rPr>
      </w:pPr>
      <w:r>
        <w:rPr>
          <w:rFonts w:hint="eastAsia"/>
          <w:sz w:val="24"/>
        </w:rPr>
        <w:t>本次</w:t>
      </w:r>
      <w:r>
        <w:rPr>
          <w:rFonts w:hint="eastAsia" w:ascii="宋体" w:hAnsi="宋体"/>
          <w:sz w:val="24"/>
        </w:rPr>
        <w:t>南昌市本级及县（区)本级预算单位2017-2018年度低值医用耗材定点服务供应商联合招标采购项目</w:t>
      </w:r>
      <w:r>
        <w:rPr>
          <w:rFonts w:hint="eastAsia"/>
          <w:sz w:val="24"/>
        </w:rPr>
        <w:t>活动由江西省天铖招投标咨询有限公司（采购代理机构）组织实施。</w:t>
      </w:r>
    </w:p>
    <w:p>
      <w:pPr>
        <w:widowControl/>
        <w:spacing w:line="400" w:lineRule="exact"/>
        <w:ind w:left="357" w:firstLine="272" w:firstLineChars="113"/>
        <w:rPr>
          <w:rFonts w:hint="eastAsia"/>
          <w:b/>
          <w:sz w:val="24"/>
        </w:rPr>
      </w:pPr>
      <w:r>
        <w:rPr>
          <w:rFonts w:hint="eastAsia"/>
          <w:b/>
          <w:sz w:val="24"/>
        </w:rPr>
        <w:t>（五）适用范围</w:t>
      </w:r>
    </w:p>
    <w:p>
      <w:pPr>
        <w:widowControl/>
        <w:spacing w:line="400" w:lineRule="exact"/>
        <w:ind w:left="357"/>
        <w:rPr>
          <w:rFonts w:hint="eastAsia"/>
          <w:sz w:val="24"/>
        </w:rPr>
      </w:pPr>
      <w:r>
        <w:rPr>
          <w:rFonts w:hint="eastAsia" w:ascii="宋体" w:hAnsi="宋体"/>
          <w:sz w:val="24"/>
        </w:rPr>
        <w:t>南昌市本级及县（区)本级预算单位</w:t>
      </w:r>
      <w:r>
        <w:rPr>
          <w:rFonts w:hint="eastAsia"/>
          <w:sz w:val="24"/>
        </w:rPr>
        <w:t>单次或批量采购预算金额80万元（含）内的低值医用耗材。</w:t>
      </w:r>
    </w:p>
    <w:p>
      <w:pPr>
        <w:widowControl/>
        <w:spacing w:line="400" w:lineRule="exact"/>
        <w:ind w:left="357" w:firstLine="376" w:firstLineChars="156"/>
        <w:rPr>
          <w:rFonts w:hint="eastAsia"/>
          <w:b/>
          <w:sz w:val="24"/>
        </w:rPr>
      </w:pPr>
      <w:r>
        <w:rPr>
          <w:rFonts w:hint="eastAsia"/>
          <w:b/>
          <w:sz w:val="24"/>
        </w:rPr>
        <w:t>（六）定点采购项目目录</w:t>
      </w:r>
    </w:p>
    <w:p>
      <w:pPr>
        <w:spacing w:line="400" w:lineRule="exact"/>
        <w:ind w:firstLine="480" w:firstLineChars="200"/>
        <w:rPr>
          <w:rFonts w:hint="eastAsia"/>
          <w:sz w:val="24"/>
        </w:rPr>
      </w:pPr>
      <w:r>
        <w:rPr>
          <w:rFonts w:hint="eastAsia"/>
          <w:sz w:val="24"/>
        </w:rPr>
        <w:t>采购目录内容包括：序号、品名、型号、规格、单位、备注等信息。根据各医疗机构实际临床需要，确定我省医疗卫生机构低值医用耗材招标采购目录。（目录详见附件1）</w:t>
      </w:r>
    </w:p>
    <w:p>
      <w:pPr>
        <w:spacing w:line="400" w:lineRule="exact"/>
        <w:ind w:firstLine="482" w:firstLineChars="200"/>
        <w:rPr>
          <w:b/>
          <w:sz w:val="24"/>
        </w:rPr>
      </w:pPr>
      <w:r>
        <w:rPr>
          <w:b/>
          <w:sz w:val="24"/>
        </w:rPr>
        <w:t>采购目录</w:t>
      </w:r>
      <w:r>
        <w:rPr>
          <w:rFonts w:hint="eastAsia"/>
          <w:b/>
          <w:sz w:val="24"/>
        </w:rPr>
        <w:t>分类</w:t>
      </w:r>
      <w:r>
        <w:rPr>
          <w:b/>
          <w:sz w:val="24"/>
        </w:rPr>
        <w:t>：</w:t>
      </w:r>
    </w:p>
    <w:p>
      <w:pPr>
        <w:numPr>
          <w:ilvl w:val="0"/>
          <w:numId w:val="5"/>
        </w:numPr>
        <w:spacing w:line="400" w:lineRule="exact"/>
        <w:rPr>
          <w:rFonts w:hint="eastAsia" w:ascii="宋体" w:hAnsi="宋体"/>
          <w:b/>
          <w:color w:val="000000"/>
          <w:sz w:val="24"/>
        </w:rPr>
      </w:pPr>
      <w:r>
        <w:rPr>
          <w:rFonts w:hint="eastAsia" w:ascii="宋体" w:hAnsi="宋体"/>
          <w:b/>
          <w:color w:val="000000"/>
          <w:sz w:val="24"/>
        </w:rPr>
        <w:t>6841-血液化验设备器具</w:t>
      </w:r>
    </w:p>
    <w:p>
      <w:pPr>
        <w:numPr>
          <w:ilvl w:val="0"/>
          <w:numId w:val="5"/>
        </w:numPr>
        <w:spacing w:line="400" w:lineRule="exact"/>
        <w:rPr>
          <w:rFonts w:hint="eastAsia" w:ascii="宋体" w:hAnsi="宋体"/>
          <w:b/>
          <w:color w:val="000000"/>
          <w:sz w:val="24"/>
        </w:rPr>
      </w:pPr>
      <w:r>
        <w:rPr>
          <w:rFonts w:hint="eastAsia" w:ascii="宋体" w:hAnsi="宋体"/>
          <w:b/>
          <w:color w:val="000000"/>
          <w:sz w:val="24"/>
        </w:rPr>
        <w:t>6866-医用高分子材料及制品</w:t>
      </w:r>
    </w:p>
    <w:p>
      <w:pPr>
        <w:numPr>
          <w:ilvl w:val="0"/>
          <w:numId w:val="5"/>
        </w:numPr>
        <w:spacing w:line="400" w:lineRule="exact"/>
        <w:rPr>
          <w:rFonts w:hint="eastAsia" w:ascii="宋体" w:hAnsi="宋体"/>
          <w:b/>
          <w:color w:val="000000"/>
          <w:sz w:val="24"/>
        </w:rPr>
      </w:pPr>
      <w:r>
        <w:rPr>
          <w:rFonts w:hint="eastAsia" w:ascii="宋体" w:hAnsi="宋体"/>
          <w:b/>
          <w:color w:val="000000"/>
          <w:sz w:val="24"/>
        </w:rPr>
        <w:t>6864-医用卫生材料</w:t>
      </w:r>
    </w:p>
    <w:p>
      <w:pPr>
        <w:numPr>
          <w:ilvl w:val="0"/>
          <w:numId w:val="5"/>
        </w:numPr>
        <w:spacing w:line="400" w:lineRule="exact"/>
        <w:rPr>
          <w:rFonts w:hint="eastAsia" w:ascii="宋体" w:hAnsi="宋体"/>
          <w:b/>
          <w:color w:val="000000"/>
          <w:sz w:val="24"/>
        </w:rPr>
      </w:pPr>
      <w:r>
        <w:rPr>
          <w:rFonts w:hint="eastAsia" w:ascii="宋体" w:hAnsi="宋体"/>
          <w:b/>
          <w:color w:val="000000"/>
          <w:sz w:val="24"/>
        </w:rPr>
        <w:t>6856-医用供气输气装置</w:t>
      </w:r>
    </w:p>
    <w:p>
      <w:pPr>
        <w:spacing w:line="400" w:lineRule="exact"/>
        <w:ind w:left="900"/>
        <w:rPr>
          <w:rFonts w:hint="eastAsia"/>
          <w:sz w:val="24"/>
        </w:rPr>
      </w:pPr>
    </w:p>
    <w:p>
      <w:pPr>
        <w:spacing w:line="400" w:lineRule="exact"/>
        <w:ind w:firstLine="562" w:firstLineChars="200"/>
        <w:jc w:val="center"/>
        <w:rPr>
          <w:rFonts w:hint="eastAsia"/>
          <w:b/>
          <w:sz w:val="28"/>
          <w:szCs w:val="28"/>
        </w:rPr>
      </w:pPr>
      <w:r>
        <w:rPr>
          <w:rFonts w:hint="eastAsia"/>
          <w:b/>
          <w:sz w:val="28"/>
          <w:szCs w:val="28"/>
        </w:rPr>
        <w:t>二、投标要求</w:t>
      </w:r>
    </w:p>
    <w:p>
      <w:pPr>
        <w:spacing w:line="400" w:lineRule="exact"/>
        <w:ind w:firstLine="482" w:firstLineChars="200"/>
        <w:rPr>
          <w:rFonts w:hint="eastAsia"/>
          <w:b/>
          <w:sz w:val="24"/>
        </w:rPr>
      </w:pPr>
      <w:r>
        <w:rPr>
          <w:rFonts w:hint="eastAsia"/>
          <w:b/>
          <w:sz w:val="24"/>
        </w:rPr>
        <w:t>（一）投标人应具备的条件</w:t>
      </w:r>
    </w:p>
    <w:p>
      <w:pPr>
        <w:spacing w:line="400" w:lineRule="exact"/>
        <w:ind w:firstLine="480" w:firstLineChars="200"/>
        <w:rPr>
          <w:rFonts w:hint="eastAsia"/>
          <w:sz w:val="24"/>
        </w:rPr>
      </w:pPr>
      <w:r>
        <w:rPr>
          <w:rFonts w:hint="eastAsia"/>
          <w:sz w:val="24"/>
        </w:rPr>
        <w:t>详见第一章 投标邀请《4.投标人资格要求》</w:t>
      </w:r>
    </w:p>
    <w:p>
      <w:pPr>
        <w:spacing w:line="400" w:lineRule="exact"/>
        <w:ind w:firstLine="482" w:firstLineChars="200"/>
        <w:rPr>
          <w:rFonts w:hint="eastAsia"/>
          <w:b/>
          <w:sz w:val="24"/>
        </w:rPr>
      </w:pPr>
      <w:r>
        <w:rPr>
          <w:rFonts w:hint="eastAsia"/>
          <w:b/>
          <w:sz w:val="24"/>
        </w:rPr>
        <w:t>（二）投标材料的要求</w:t>
      </w:r>
    </w:p>
    <w:p>
      <w:pPr>
        <w:spacing w:line="400" w:lineRule="exact"/>
        <w:ind w:firstLine="361" w:firstLineChars="150"/>
        <w:rPr>
          <w:rFonts w:hint="eastAsia"/>
          <w:b/>
          <w:sz w:val="24"/>
        </w:rPr>
      </w:pPr>
      <w:r>
        <w:rPr>
          <w:rFonts w:hint="eastAsia"/>
          <w:b/>
          <w:sz w:val="24"/>
        </w:rPr>
        <w:t>1、使用语言</w:t>
      </w:r>
    </w:p>
    <w:p>
      <w:pPr>
        <w:spacing w:line="400" w:lineRule="exact"/>
        <w:ind w:left="420" w:leftChars="200" w:firstLine="480" w:firstLineChars="200"/>
        <w:rPr>
          <w:sz w:val="24"/>
        </w:rPr>
      </w:pPr>
      <w:r>
        <w:rPr>
          <w:rFonts w:hint="eastAsia"/>
          <w:sz w:val="24"/>
        </w:rPr>
        <w:t>生产、经营企业提交的所有文件材料及来往函电均使用中文（外文资料必须提供相应的中文翻译文本并经公证部门公证）。</w:t>
      </w:r>
    </w:p>
    <w:p>
      <w:pPr>
        <w:spacing w:line="400" w:lineRule="exact"/>
        <w:ind w:firstLine="361" w:firstLineChars="150"/>
        <w:rPr>
          <w:rFonts w:hint="eastAsia"/>
          <w:b/>
          <w:sz w:val="24"/>
        </w:rPr>
      </w:pPr>
      <w:r>
        <w:rPr>
          <w:rFonts w:hint="eastAsia"/>
          <w:b/>
          <w:sz w:val="24"/>
        </w:rPr>
        <w:t>2、投标材料（</w:t>
      </w:r>
      <w:r>
        <w:rPr>
          <w:rFonts w:hint="eastAsia"/>
          <w:b/>
          <w:color w:val="FF0000"/>
          <w:sz w:val="24"/>
        </w:rPr>
        <w:t>详见第三章 附件投标文件格式</w:t>
      </w:r>
      <w:r>
        <w:rPr>
          <w:rFonts w:hint="eastAsia"/>
          <w:b/>
          <w:sz w:val="24"/>
        </w:rPr>
        <w:t>）</w:t>
      </w:r>
    </w:p>
    <w:p>
      <w:pPr>
        <w:spacing w:line="400" w:lineRule="exact"/>
        <w:ind w:firstLine="361" w:firstLineChars="150"/>
        <w:rPr>
          <w:rFonts w:hint="eastAsia"/>
          <w:b/>
          <w:sz w:val="24"/>
        </w:rPr>
      </w:pPr>
      <w:r>
        <w:rPr>
          <w:rFonts w:hint="eastAsia"/>
          <w:b/>
          <w:sz w:val="24"/>
        </w:rPr>
        <w:t>3、其他要求：</w:t>
      </w:r>
    </w:p>
    <w:p>
      <w:pPr>
        <w:spacing w:line="400" w:lineRule="exact"/>
        <w:ind w:firstLine="480" w:firstLineChars="200"/>
        <w:rPr>
          <w:rFonts w:hint="eastAsia"/>
          <w:b/>
          <w:sz w:val="24"/>
        </w:rPr>
      </w:pPr>
      <w:r>
        <w:rPr>
          <w:sz w:val="24"/>
        </w:rPr>
        <w:t>①</w:t>
      </w:r>
      <w:r>
        <w:rPr>
          <w:rFonts w:hint="eastAsia"/>
          <w:sz w:val="24"/>
        </w:rPr>
        <w:t>投标文件一经递交，不予退还。</w:t>
      </w:r>
    </w:p>
    <w:p>
      <w:pPr>
        <w:spacing w:line="400" w:lineRule="exact"/>
        <w:ind w:firstLine="480" w:firstLineChars="200"/>
        <w:rPr>
          <w:rFonts w:hint="eastAsia"/>
          <w:sz w:val="24"/>
        </w:rPr>
      </w:pPr>
      <w:r>
        <w:rPr>
          <w:sz w:val="24"/>
        </w:rPr>
        <w:t>②</w:t>
      </w:r>
      <w:r>
        <w:rPr>
          <w:rFonts w:hint="eastAsia"/>
          <w:sz w:val="24"/>
        </w:rPr>
        <w:t>企业提供的资料必须完整、准确、真实、合法。</w:t>
      </w:r>
    </w:p>
    <w:p>
      <w:pPr>
        <w:spacing w:line="400" w:lineRule="exact"/>
        <w:ind w:firstLine="480" w:firstLineChars="200"/>
        <w:rPr>
          <w:rFonts w:hint="eastAsia"/>
          <w:sz w:val="24"/>
        </w:rPr>
      </w:pPr>
      <w:r>
        <w:rPr>
          <w:sz w:val="24"/>
        </w:rPr>
        <w:t>③</w:t>
      </w:r>
      <w:r>
        <w:rPr>
          <w:rFonts w:hint="eastAsia"/>
          <w:sz w:val="24"/>
        </w:rPr>
        <w:t>投标资料统一使用A4纸张。 (所有投标材料均需左侧胶状)</w:t>
      </w:r>
    </w:p>
    <w:p>
      <w:pPr>
        <w:spacing w:line="400" w:lineRule="exact"/>
        <w:ind w:firstLine="480" w:firstLineChars="200"/>
        <w:rPr>
          <w:rFonts w:hint="eastAsia"/>
          <w:sz w:val="24"/>
        </w:rPr>
      </w:pPr>
      <w:r>
        <w:rPr>
          <w:sz w:val="24"/>
        </w:rPr>
        <w:t>④</w:t>
      </w:r>
      <w:r>
        <w:rPr>
          <w:rFonts w:hint="eastAsia"/>
          <w:sz w:val="24"/>
        </w:rPr>
        <w:t>企业的投标材料应逐页加盖公章鲜章，投标专用章、业务章等均无效。</w:t>
      </w:r>
    </w:p>
    <w:p>
      <w:pPr>
        <w:spacing w:line="400" w:lineRule="exact"/>
        <w:ind w:firstLine="480" w:firstLineChars="200"/>
        <w:rPr>
          <w:rFonts w:hint="eastAsia"/>
          <w:sz w:val="24"/>
        </w:rPr>
      </w:pPr>
      <w:r>
        <w:rPr>
          <w:sz w:val="24"/>
        </w:rPr>
        <w:t>⑤</w:t>
      </w:r>
      <w:r>
        <w:rPr>
          <w:rFonts w:hint="eastAsia"/>
          <w:sz w:val="24"/>
        </w:rPr>
        <w:t>企业必须按要求及规定格式提供文件材料。</w:t>
      </w:r>
    </w:p>
    <w:p>
      <w:pPr>
        <w:spacing w:line="400" w:lineRule="exact"/>
        <w:ind w:firstLine="480" w:firstLineChars="200"/>
        <w:rPr>
          <w:rFonts w:hint="eastAsia"/>
          <w:sz w:val="24"/>
        </w:rPr>
      </w:pPr>
      <w:r>
        <w:rPr>
          <w:sz w:val="24"/>
        </w:rPr>
        <w:t>⑥</w:t>
      </w:r>
      <w:r>
        <w:rPr>
          <w:rFonts w:hint="eastAsia"/>
          <w:sz w:val="24"/>
        </w:rPr>
        <w:t>投标和投标材料必须由被授权人递交。</w:t>
      </w:r>
    </w:p>
    <w:p>
      <w:pPr>
        <w:spacing w:line="400" w:lineRule="exact"/>
        <w:ind w:left="765" w:leftChars="250" w:hanging="240" w:hangingChars="100"/>
        <w:rPr>
          <w:rFonts w:hint="eastAsia"/>
          <w:sz w:val="24"/>
        </w:rPr>
      </w:pPr>
      <w:r>
        <w:rPr>
          <w:rFonts w:hint="eastAsia"/>
          <w:sz w:val="24"/>
        </w:rPr>
        <w:t>⑦凡企业及产品资质证明材料（《医疗器械生产许可证》、《医疗器械经营企业许可证》等在国家食品药品监督管理局数据库中不能查询或不相符的，需提供原件核查。</w:t>
      </w:r>
    </w:p>
    <w:p>
      <w:pPr>
        <w:spacing w:line="400" w:lineRule="exact"/>
        <w:ind w:firstLine="361" w:firstLineChars="150"/>
        <w:jc w:val="center"/>
        <w:rPr>
          <w:b/>
          <w:sz w:val="24"/>
        </w:rPr>
      </w:pPr>
      <w:r>
        <w:rPr>
          <w:rFonts w:hint="eastAsia"/>
          <w:b/>
          <w:sz w:val="24"/>
        </w:rPr>
        <w:t>三、网上操作及信息确认</w:t>
      </w:r>
    </w:p>
    <w:p>
      <w:pPr>
        <w:spacing w:line="400" w:lineRule="exact"/>
        <w:ind w:firstLine="480" w:firstLineChars="200"/>
        <w:rPr>
          <w:rFonts w:hint="eastAsia"/>
          <w:sz w:val="24"/>
        </w:rPr>
      </w:pPr>
      <w:r>
        <w:rPr>
          <w:rFonts w:hint="eastAsia"/>
          <w:sz w:val="24"/>
        </w:rPr>
        <w:t>投标人保证在规定时间内登陆江西省公共资源交易系统中注册，并将中标品牌所有产品信息认真核对并录入江西省公共资源交易系统——南昌市定点采购商品库，并及时更新商品信息，严格执行定点供货有关规定；</w:t>
      </w:r>
    </w:p>
    <w:p>
      <w:pPr>
        <w:spacing w:line="400" w:lineRule="exact"/>
        <w:ind w:firstLine="480" w:firstLineChars="200"/>
        <w:rPr>
          <w:rFonts w:hint="eastAsia"/>
          <w:sz w:val="24"/>
        </w:rPr>
      </w:pPr>
      <w:r>
        <w:rPr>
          <w:rFonts w:hint="eastAsia"/>
          <w:sz w:val="24"/>
        </w:rPr>
        <w:t>投标人对其提供的各项材料的真实性、合法性负责。在评标过程及采购周期内，若发现投标人所提供的材料不真实、不合法，取消其所有产品的投标、中标资格，并按照有关规定追究投标人责任。</w:t>
      </w:r>
    </w:p>
    <w:p>
      <w:pPr>
        <w:spacing w:line="400" w:lineRule="exact"/>
        <w:ind w:firstLine="482" w:firstLineChars="200"/>
        <w:jc w:val="center"/>
        <w:rPr>
          <w:sz w:val="24"/>
        </w:rPr>
      </w:pPr>
      <w:r>
        <w:rPr>
          <w:rFonts w:hint="eastAsia"/>
          <w:b/>
          <w:sz w:val="24"/>
        </w:rPr>
        <w:t>四、投标和报价</w:t>
      </w:r>
    </w:p>
    <w:p>
      <w:pPr>
        <w:spacing w:line="400" w:lineRule="exact"/>
        <w:ind w:firstLine="482" w:firstLineChars="200"/>
        <w:rPr>
          <w:rFonts w:hint="eastAsia"/>
          <w:b/>
          <w:sz w:val="24"/>
        </w:rPr>
      </w:pPr>
      <w:r>
        <w:rPr>
          <w:rFonts w:hint="eastAsia"/>
          <w:b/>
          <w:sz w:val="24"/>
        </w:rPr>
        <w:t>（一）投标</w:t>
      </w:r>
    </w:p>
    <w:p>
      <w:pPr>
        <w:spacing w:line="400" w:lineRule="exact"/>
        <w:ind w:firstLine="480" w:firstLineChars="200"/>
        <w:rPr>
          <w:rFonts w:hint="eastAsia"/>
          <w:sz w:val="24"/>
        </w:rPr>
      </w:pPr>
      <w:r>
        <w:rPr>
          <w:rFonts w:hint="eastAsia"/>
          <w:sz w:val="24"/>
        </w:rPr>
        <w:t>投标人需按招标文件规定的时间和方式，提交投标文件。</w:t>
      </w:r>
    </w:p>
    <w:p>
      <w:pPr>
        <w:spacing w:line="400" w:lineRule="exact"/>
        <w:ind w:firstLine="482" w:firstLineChars="200"/>
        <w:rPr>
          <w:rFonts w:hint="eastAsia"/>
          <w:b/>
          <w:sz w:val="24"/>
        </w:rPr>
      </w:pPr>
      <w:r>
        <w:rPr>
          <w:rFonts w:hint="eastAsia"/>
          <w:b/>
          <w:sz w:val="24"/>
        </w:rPr>
        <w:t>（二）投标报价</w:t>
      </w:r>
    </w:p>
    <w:p>
      <w:pPr>
        <w:spacing w:line="400" w:lineRule="exact"/>
        <w:ind w:firstLine="482" w:firstLineChars="200"/>
        <w:rPr>
          <w:rFonts w:hint="eastAsia"/>
          <w:b/>
          <w:sz w:val="24"/>
        </w:rPr>
      </w:pPr>
      <w:r>
        <w:rPr>
          <w:rFonts w:hint="eastAsia"/>
          <w:b/>
          <w:sz w:val="24"/>
        </w:rPr>
        <w:t>详见投标人须知前附表。</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五、招标文件的澄清</w:t>
      </w:r>
    </w:p>
    <w:p>
      <w:pPr>
        <w:spacing w:line="400" w:lineRule="exact"/>
        <w:ind w:firstLine="545" w:firstLineChars="227"/>
        <w:rPr>
          <w:rFonts w:hint="eastAsia"/>
          <w:sz w:val="24"/>
        </w:rPr>
      </w:pPr>
      <w:r>
        <w:rPr>
          <w:rFonts w:hint="eastAsia"/>
          <w:sz w:val="24"/>
        </w:rPr>
        <w:t>1、</w:t>
      </w:r>
      <w:r>
        <w:rPr>
          <w:sz w:val="24"/>
        </w:rPr>
        <w:t>任何要求对招标文件进行澄清的投标人，均应以书面形式在投标截止时间十五</w:t>
      </w:r>
      <w:r>
        <w:rPr>
          <w:rFonts w:hint="eastAsia"/>
          <w:sz w:val="24"/>
        </w:rPr>
        <w:t>（15）</w:t>
      </w:r>
      <w:r>
        <w:rPr>
          <w:sz w:val="24"/>
        </w:rPr>
        <w:t>日以前通知</w:t>
      </w:r>
      <w:r>
        <w:rPr>
          <w:rFonts w:hint="eastAsia"/>
          <w:sz w:val="24"/>
        </w:rPr>
        <w:t>招标代理机构或</w:t>
      </w:r>
      <w:r>
        <w:rPr>
          <w:sz w:val="24"/>
        </w:rPr>
        <w:t>招标人。</w:t>
      </w:r>
      <w:r>
        <w:rPr>
          <w:rFonts w:hint="eastAsia"/>
          <w:sz w:val="24"/>
        </w:rPr>
        <w:t>采购代理机构</w:t>
      </w:r>
      <w:r>
        <w:rPr>
          <w:sz w:val="24"/>
        </w:rPr>
        <w:t>将组织招标人对投标人所要求澄清的内容均以书面形式予以答复。必要时，</w:t>
      </w:r>
      <w:r>
        <w:rPr>
          <w:rFonts w:hint="eastAsia"/>
          <w:sz w:val="24"/>
        </w:rPr>
        <w:t>采购代理机构</w:t>
      </w:r>
      <w:r>
        <w:rPr>
          <w:sz w:val="24"/>
        </w:rPr>
        <w:t>将组织相关专家召开答疑会，并将会议内容以书面的形式发给每个购买招标文件的</w:t>
      </w:r>
      <w:r>
        <w:rPr>
          <w:rFonts w:hint="eastAsia"/>
          <w:sz w:val="24"/>
        </w:rPr>
        <w:t>潜在</w:t>
      </w:r>
      <w:r>
        <w:rPr>
          <w:sz w:val="24"/>
        </w:rPr>
        <w:t>投标人（答复中不包括问题的来源）。</w:t>
      </w:r>
    </w:p>
    <w:p>
      <w:pPr>
        <w:spacing w:line="400" w:lineRule="exact"/>
        <w:ind w:firstLine="480" w:firstLineChars="200"/>
        <w:jc w:val="left"/>
        <w:rPr>
          <w:rFonts w:hint="eastAsia"/>
          <w:sz w:val="24"/>
        </w:rPr>
      </w:pPr>
      <w:r>
        <w:rPr>
          <w:rFonts w:hint="eastAsia"/>
          <w:sz w:val="24"/>
        </w:rPr>
        <w:t>2、</w:t>
      </w:r>
      <w:r>
        <w:rPr>
          <w:sz w:val="24"/>
        </w:rPr>
        <w:t>投标人在规定的时间内未对招标文件</w:t>
      </w:r>
      <w:r>
        <w:rPr>
          <w:rFonts w:hint="eastAsia"/>
          <w:sz w:val="24"/>
        </w:rPr>
        <w:t>澄清或</w:t>
      </w:r>
      <w:r>
        <w:rPr>
          <w:sz w:val="24"/>
        </w:rPr>
        <w:t>提出</w:t>
      </w:r>
      <w:r>
        <w:rPr>
          <w:rFonts w:hint="eastAsia"/>
          <w:sz w:val="24"/>
        </w:rPr>
        <w:t>疑问</w:t>
      </w:r>
      <w:r>
        <w:rPr>
          <w:sz w:val="24"/>
        </w:rPr>
        <w:t>的，</w:t>
      </w:r>
      <w:r>
        <w:rPr>
          <w:rFonts w:hint="eastAsia"/>
          <w:sz w:val="24"/>
        </w:rPr>
        <w:t>采购代理机构将</w:t>
      </w:r>
      <w:r>
        <w:rPr>
          <w:sz w:val="24"/>
        </w:rPr>
        <w:t>视</w:t>
      </w:r>
      <w:r>
        <w:rPr>
          <w:rFonts w:hint="eastAsia"/>
          <w:sz w:val="24"/>
        </w:rPr>
        <w:t>其为</w:t>
      </w:r>
      <w:r>
        <w:rPr>
          <w:sz w:val="24"/>
        </w:rPr>
        <w:t>同意</w:t>
      </w:r>
      <w:r>
        <w:rPr>
          <w:rFonts w:hint="eastAsia"/>
          <w:sz w:val="24"/>
        </w:rPr>
        <w:t>。</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六、招标文件的修改</w:t>
      </w:r>
    </w:p>
    <w:p>
      <w:pPr>
        <w:spacing w:line="400" w:lineRule="exact"/>
        <w:ind w:firstLine="545" w:firstLineChars="227"/>
        <w:rPr>
          <w:rFonts w:hint="eastAsia"/>
          <w:sz w:val="24"/>
        </w:rPr>
      </w:pPr>
      <w:r>
        <w:rPr>
          <w:rFonts w:hint="eastAsia"/>
          <w:sz w:val="24"/>
        </w:rPr>
        <w:t>1、</w:t>
      </w:r>
      <w:r>
        <w:rPr>
          <w:sz w:val="24"/>
        </w:rPr>
        <w:t>在投标截止时间十五日以前，无论出于何种原因，</w:t>
      </w:r>
      <w:r>
        <w:rPr>
          <w:rFonts w:hint="eastAsia"/>
          <w:sz w:val="24"/>
        </w:rPr>
        <w:t>采购代理机构或</w:t>
      </w:r>
      <w:r>
        <w:rPr>
          <w:sz w:val="24"/>
        </w:rPr>
        <w:t>招标人可主动地或在解答投标人提出的</w:t>
      </w:r>
      <w:r>
        <w:rPr>
          <w:rFonts w:hint="eastAsia"/>
          <w:sz w:val="24"/>
        </w:rPr>
        <w:t>疑</w:t>
      </w:r>
      <w:r>
        <w:rPr>
          <w:sz w:val="24"/>
        </w:rPr>
        <w:t>问时对招标文件进行修改。</w:t>
      </w:r>
    </w:p>
    <w:p>
      <w:pPr>
        <w:spacing w:line="400" w:lineRule="exact"/>
        <w:ind w:firstLine="545" w:firstLineChars="227"/>
        <w:rPr>
          <w:rFonts w:hint="eastAsia"/>
          <w:sz w:val="24"/>
        </w:rPr>
      </w:pPr>
      <w:r>
        <w:rPr>
          <w:rFonts w:hint="eastAsia"/>
          <w:sz w:val="24"/>
        </w:rPr>
        <w:t>2、</w:t>
      </w:r>
      <w:r>
        <w:rPr>
          <w:sz w:val="24"/>
        </w:rPr>
        <w:t>修改</w:t>
      </w:r>
      <w:r>
        <w:rPr>
          <w:rFonts w:hint="eastAsia"/>
          <w:sz w:val="24"/>
        </w:rPr>
        <w:t>后的内容</w:t>
      </w:r>
      <w:r>
        <w:rPr>
          <w:sz w:val="24"/>
        </w:rPr>
        <w:t>是招标文件的组成部分，将以书面形式通知所有购买招标文件的潜在投标人，并对潜在投标人具有约束力。潜在投标人在收到上述通知后，应立即以书面形式向</w:t>
      </w:r>
      <w:r>
        <w:rPr>
          <w:rFonts w:hint="eastAsia"/>
          <w:sz w:val="24"/>
        </w:rPr>
        <w:t>采购代理机构或</w:t>
      </w:r>
      <w:r>
        <w:rPr>
          <w:sz w:val="24"/>
        </w:rPr>
        <w:t>招标人确认。</w:t>
      </w:r>
    </w:p>
    <w:p>
      <w:pPr>
        <w:spacing w:line="400" w:lineRule="exact"/>
        <w:ind w:firstLine="545" w:firstLineChars="227"/>
        <w:rPr>
          <w:rFonts w:hint="eastAsia"/>
          <w:sz w:val="24"/>
        </w:rPr>
      </w:pPr>
      <w:r>
        <w:rPr>
          <w:rFonts w:hint="eastAsia"/>
          <w:sz w:val="24"/>
        </w:rPr>
        <w:t>3、</w:t>
      </w:r>
      <w:r>
        <w:rPr>
          <w:sz w:val="24"/>
        </w:rPr>
        <w:t>为使投标人准备投标时有充</w:t>
      </w:r>
      <w:r>
        <w:rPr>
          <w:rFonts w:hint="eastAsia"/>
          <w:sz w:val="24"/>
        </w:rPr>
        <w:t>足</w:t>
      </w:r>
      <w:r>
        <w:rPr>
          <w:sz w:val="24"/>
        </w:rPr>
        <w:t>时间对招标文件的修改部分进行研究，</w:t>
      </w:r>
      <w:r>
        <w:rPr>
          <w:rFonts w:hint="eastAsia"/>
          <w:sz w:val="24"/>
        </w:rPr>
        <w:t>采购代理机构或</w:t>
      </w:r>
      <w:r>
        <w:rPr>
          <w:sz w:val="24"/>
        </w:rPr>
        <w:t>招标人可适当推迟投标截止期</w:t>
      </w:r>
      <w:r>
        <w:rPr>
          <w:rFonts w:hint="eastAsia"/>
          <w:sz w:val="24"/>
        </w:rPr>
        <w:t>，并书面</w:t>
      </w:r>
      <w:r>
        <w:rPr>
          <w:sz w:val="24"/>
        </w:rPr>
        <w:t>通知所有购买招标文件的潜在投标人。</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七、投标保证金</w:t>
      </w:r>
    </w:p>
    <w:p>
      <w:pPr>
        <w:spacing w:line="400" w:lineRule="exact"/>
        <w:ind w:firstLine="545" w:firstLineChars="227"/>
        <w:rPr>
          <w:sz w:val="24"/>
        </w:rPr>
      </w:pPr>
      <w:r>
        <w:rPr>
          <w:rFonts w:hint="eastAsia"/>
          <w:sz w:val="24"/>
        </w:rPr>
        <w:t>1、 投标人须在投标文件递交截止时间之前向采购代理机构提交“投标人须知前附表”规定的投标保证金，并作为其投标文件的一部分。</w:t>
      </w:r>
    </w:p>
    <w:p>
      <w:pPr>
        <w:spacing w:line="400" w:lineRule="exact"/>
        <w:ind w:firstLine="545" w:firstLineChars="227"/>
        <w:rPr>
          <w:rFonts w:hint="eastAsia"/>
          <w:sz w:val="24"/>
        </w:rPr>
      </w:pPr>
      <w:r>
        <w:rPr>
          <w:rFonts w:hint="eastAsia"/>
          <w:sz w:val="24"/>
        </w:rPr>
        <w:t>2、投标人交纳投标保证金可采用转账或电汇方式（其他方式不接受）</w:t>
      </w:r>
    </w:p>
    <w:p>
      <w:pPr>
        <w:spacing w:line="400" w:lineRule="exact"/>
        <w:ind w:left="105" w:leftChars="50" w:firstLine="480" w:firstLineChars="200"/>
        <w:rPr>
          <w:rFonts w:hint="eastAsia" w:ascii="宋体" w:hAnsi="宋体"/>
          <w:sz w:val="24"/>
        </w:rPr>
      </w:pPr>
      <w:r>
        <w:rPr>
          <w:rFonts w:hint="eastAsia" w:ascii="宋体" w:hAnsi="宋体"/>
          <w:sz w:val="24"/>
        </w:rPr>
        <w:t>该款项必须于2016年11月27日9：30时（北京时间）之前到达江西省天铖招投标咨询有限公司指定账户。</w:t>
      </w:r>
    </w:p>
    <w:p>
      <w:pPr>
        <w:spacing w:line="400" w:lineRule="exact"/>
        <w:ind w:firstLine="545" w:firstLineChars="227"/>
        <w:rPr>
          <w:sz w:val="24"/>
        </w:rPr>
      </w:pPr>
      <w:r>
        <w:rPr>
          <w:rFonts w:hint="eastAsia"/>
          <w:sz w:val="24"/>
        </w:rPr>
        <w:t>3、任何未按第1和第2条要求提交可接受投标保证金的投标将被视为非实质性响应性投标，作无效投标处理。</w:t>
      </w:r>
    </w:p>
    <w:p>
      <w:pPr>
        <w:spacing w:line="400" w:lineRule="exact"/>
        <w:ind w:firstLine="545" w:firstLineChars="227"/>
        <w:rPr>
          <w:sz w:val="24"/>
        </w:rPr>
      </w:pPr>
      <w:r>
        <w:rPr>
          <w:rFonts w:hint="eastAsia"/>
          <w:sz w:val="24"/>
        </w:rPr>
        <w:t>4、在采购合同签订后5个工作日内退还中标供应商的投标保证金。</w:t>
      </w:r>
    </w:p>
    <w:p>
      <w:pPr>
        <w:spacing w:line="400" w:lineRule="exact"/>
        <w:ind w:firstLine="545" w:firstLineChars="227"/>
        <w:rPr>
          <w:sz w:val="24"/>
        </w:rPr>
      </w:pPr>
      <w:r>
        <w:rPr>
          <w:rFonts w:hint="eastAsia"/>
          <w:sz w:val="24"/>
        </w:rPr>
        <w:t>5、在中标通知书发出后5个工作日退还内未中标供应商的投标保证金。</w:t>
      </w:r>
    </w:p>
    <w:p>
      <w:pPr>
        <w:spacing w:line="400" w:lineRule="exact"/>
        <w:ind w:firstLine="545" w:firstLineChars="227"/>
        <w:rPr>
          <w:sz w:val="24"/>
        </w:rPr>
      </w:pPr>
      <w:r>
        <w:rPr>
          <w:rFonts w:hint="eastAsia"/>
          <w:sz w:val="24"/>
        </w:rPr>
        <w:t>6、 下列任何情况发生时，投标保证金将被没收：</w:t>
      </w:r>
    </w:p>
    <w:p>
      <w:pPr>
        <w:spacing w:line="400" w:lineRule="exact"/>
        <w:ind w:left="567"/>
        <w:rPr>
          <w:rFonts w:ascii="宋体" w:hAnsi="宋体"/>
          <w:sz w:val="24"/>
        </w:rPr>
      </w:pPr>
      <w:r>
        <w:rPr>
          <w:rFonts w:ascii="宋体" w:hAnsi="宋体"/>
          <w:sz w:val="24"/>
        </w:rPr>
        <w:t>(1)</w:t>
      </w:r>
      <w:r>
        <w:rPr>
          <w:rFonts w:hint="eastAsia" w:ascii="宋体" w:hAnsi="宋体"/>
          <w:sz w:val="24"/>
        </w:rPr>
        <w:t>投标人在招标文件规定的投标有效期内撤回其投标；</w:t>
      </w:r>
    </w:p>
    <w:p>
      <w:pPr>
        <w:spacing w:line="400" w:lineRule="exact"/>
        <w:ind w:left="567"/>
        <w:rPr>
          <w:rFonts w:ascii="宋体" w:hAnsi="宋体"/>
          <w:sz w:val="24"/>
        </w:rPr>
      </w:pPr>
      <w:r>
        <w:rPr>
          <w:rFonts w:ascii="宋体" w:hAnsi="宋体"/>
          <w:sz w:val="24"/>
        </w:rPr>
        <w:t>(2)</w:t>
      </w:r>
      <w:r>
        <w:rPr>
          <w:rFonts w:hint="eastAsia" w:ascii="宋体" w:hAnsi="宋体"/>
          <w:sz w:val="24"/>
        </w:rPr>
        <w:t>中标供应商未按规定签订合同；</w:t>
      </w:r>
    </w:p>
    <w:p>
      <w:pPr>
        <w:spacing w:line="400" w:lineRule="exact"/>
        <w:ind w:left="567"/>
        <w:rPr>
          <w:rFonts w:hint="eastAsia" w:ascii="宋体" w:hAnsi="宋体"/>
          <w:sz w:val="24"/>
        </w:rPr>
      </w:pPr>
      <w:r>
        <w:rPr>
          <w:rFonts w:ascii="宋体" w:hAnsi="宋体"/>
          <w:sz w:val="24"/>
        </w:rPr>
        <w:t>(3)</w:t>
      </w:r>
      <w:r>
        <w:rPr>
          <w:rFonts w:hint="eastAsia" w:ascii="宋体" w:hAnsi="宋体"/>
          <w:sz w:val="24"/>
        </w:rPr>
        <w:t>中标供应商未按规定缴付招标代理服务费；</w:t>
      </w:r>
    </w:p>
    <w:p>
      <w:pPr>
        <w:spacing w:line="400" w:lineRule="exact"/>
        <w:ind w:left="567"/>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w:t>
      </w:r>
      <w:r>
        <w:rPr>
          <w:rFonts w:hint="eastAsia" w:ascii="宋体" w:hAnsi="宋体"/>
          <w:sz w:val="24"/>
        </w:rPr>
        <w:t>中标供应商提供虚假材料和文件意图骗取中标。</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八、投标文件的编制、装订、签署及规定</w:t>
      </w:r>
    </w:p>
    <w:p>
      <w:pPr>
        <w:spacing w:line="400" w:lineRule="exact"/>
        <w:ind w:firstLine="545" w:firstLineChars="227"/>
        <w:rPr>
          <w:rFonts w:hint="eastAsia"/>
          <w:sz w:val="24"/>
        </w:rPr>
      </w:pPr>
      <w:r>
        <w:rPr>
          <w:rFonts w:hint="eastAsia"/>
          <w:sz w:val="24"/>
        </w:rPr>
        <w:t>1、 投标人应准备一份投标文件正本、一份电子投标文件和“投标人须知前附表”规定份数的副本。每套投标文件须根据投标内容编制页码，且装订采用胶装，清楚地标明“正本”或“副本”。若正本和副本不符，以正本为准。</w:t>
      </w:r>
    </w:p>
    <w:p>
      <w:pPr>
        <w:spacing w:line="400" w:lineRule="exact"/>
        <w:ind w:firstLine="545" w:firstLineChars="227"/>
        <w:rPr>
          <w:rFonts w:hint="eastAsia"/>
          <w:sz w:val="24"/>
        </w:rPr>
      </w:pPr>
      <w:r>
        <w:rPr>
          <w:rFonts w:hint="eastAsia"/>
          <w:sz w:val="24"/>
        </w:rPr>
        <w:t>注：投标人的投标文件装订若不采用胶装作为废标处理。</w:t>
      </w:r>
    </w:p>
    <w:p>
      <w:pPr>
        <w:spacing w:line="400" w:lineRule="exact"/>
        <w:ind w:firstLine="545" w:firstLineChars="227"/>
        <w:rPr>
          <w:rFonts w:hint="eastAsia"/>
          <w:sz w:val="24"/>
        </w:rPr>
      </w:pPr>
      <w:r>
        <w:rPr>
          <w:rFonts w:hint="eastAsia"/>
          <w:sz w:val="24"/>
        </w:rPr>
        <w:t>2、投标文件的正本必须打印，并由投标人或经正式授权的代表在投标文件上签字。投标文件正本的每一页都应加盖公章并由投标单位法人代表或经正式授权的投标代理人签署姓名（否则将作为废标处理）。投标文件的副本可采用正本的复印件。</w:t>
      </w:r>
    </w:p>
    <w:p>
      <w:pPr>
        <w:spacing w:line="400" w:lineRule="exact"/>
        <w:ind w:firstLine="545" w:firstLineChars="227"/>
        <w:rPr>
          <w:sz w:val="24"/>
        </w:rPr>
      </w:pPr>
      <w:r>
        <w:rPr>
          <w:rFonts w:hint="eastAsia"/>
          <w:sz w:val="24"/>
        </w:rPr>
        <w:t>3、投标文件不得涂改和增删，如有修改，必须由投标文件签字人签字或盖章。</w:t>
      </w:r>
    </w:p>
    <w:p>
      <w:pPr>
        <w:spacing w:line="400" w:lineRule="exact"/>
        <w:ind w:firstLine="545" w:firstLineChars="227"/>
        <w:rPr>
          <w:rFonts w:hint="eastAsia"/>
          <w:sz w:val="24"/>
        </w:rPr>
      </w:pPr>
      <w:r>
        <w:rPr>
          <w:rFonts w:hint="eastAsia"/>
          <w:sz w:val="24"/>
        </w:rPr>
        <w:t>4、 投标文件因字迹潦草或表达不清所引起的后果由投标人负责。</w:t>
      </w:r>
    </w:p>
    <w:p>
      <w:pPr>
        <w:spacing w:line="400" w:lineRule="exact"/>
        <w:ind w:firstLine="545" w:firstLineChars="227"/>
        <w:rPr>
          <w:rFonts w:hint="eastAsia"/>
          <w:sz w:val="24"/>
        </w:rPr>
      </w:pPr>
      <w:r>
        <w:rPr>
          <w:rFonts w:hint="eastAsia"/>
          <w:sz w:val="24"/>
        </w:rPr>
        <w:t>5、 电报、电传、传真形式的投标概不接受。</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九、投标文件的递交</w:t>
      </w:r>
    </w:p>
    <w:p>
      <w:pPr>
        <w:spacing w:line="400" w:lineRule="exact"/>
        <w:ind w:firstLine="480" w:firstLineChars="200"/>
        <w:jc w:val="left"/>
        <w:rPr>
          <w:rFonts w:hint="eastAsia" w:ascii="黑体" w:hAnsi="黑体" w:eastAsia="黑体"/>
          <w:b/>
          <w:sz w:val="24"/>
        </w:rPr>
      </w:pPr>
      <w:r>
        <w:rPr>
          <w:rFonts w:hint="eastAsia" w:ascii="黑体" w:eastAsia="黑体"/>
          <w:sz w:val="24"/>
        </w:rPr>
        <w:t>（一）投标文件的密封及标记</w:t>
      </w:r>
    </w:p>
    <w:p>
      <w:pPr>
        <w:spacing w:line="400" w:lineRule="exact"/>
        <w:ind w:firstLine="545" w:firstLineChars="227"/>
        <w:rPr>
          <w:rFonts w:hint="eastAsia" w:ascii="黑体" w:hAnsi="黑体" w:eastAsia="黑体"/>
          <w:sz w:val="24"/>
        </w:rPr>
      </w:pPr>
      <w:r>
        <w:rPr>
          <w:rFonts w:hint="eastAsia" w:ascii="黑体" w:hAnsi="黑体" w:eastAsia="黑体"/>
          <w:sz w:val="24"/>
        </w:rPr>
        <w:t>1、投标人将投标文件采用胶装，正本壹份和副本肆份应分开密封装在单独的信封中，且在信封上标明“正本”、“副本”字样。</w:t>
      </w:r>
    </w:p>
    <w:p>
      <w:pPr>
        <w:spacing w:line="400" w:lineRule="exact"/>
        <w:ind w:firstLine="545" w:firstLineChars="227"/>
        <w:rPr>
          <w:rFonts w:hint="eastAsia" w:ascii="黑体" w:hAnsi="黑体" w:eastAsia="黑体"/>
          <w:sz w:val="24"/>
        </w:rPr>
      </w:pPr>
      <w:r>
        <w:rPr>
          <w:rFonts w:hint="eastAsia" w:ascii="黑体" w:hAnsi="黑体" w:eastAsia="黑体"/>
          <w:sz w:val="24"/>
        </w:rPr>
        <w:t>2、 为方便开标，投标人应将以下四项材料单独密封并在信封上标明“开标一览表”字样，具体是：①开标一览表（单独密封）、②法人或法定代表人授权委托书（身份证原件验后归还，同时保证在投标文件的正副本中也附有）、③定点供货商诚信经营承诺函（同时保证在投标文件的正副本中也附有）、④投标保证金凭据、⑤存储有招标文件要求提交的相关电子文档的U盘。</w:t>
      </w:r>
    </w:p>
    <w:p>
      <w:pPr>
        <w:spacing w:line="400" w:lineRule="exact"/>
        <w:ind w:firstLine="545" w:firstLineChars="227"/>
        <w:rPr>
          <w:rFonts w:hint="eastAsia" w:ascii="黑体" w:hAnsi="黑体" w:eastAsia="黑体"/>
          <w:sz w:val="24"/>
        </w:rPr>
      </w:pPr>
      <w:r>
        <w:rPr>
          <w:rFonts w:hint="eastAsia" w:ascii="黑体" w:hAnsi="黑体" w:eastAsia="黑体"/>
          <w:sz w:val="24"/>
        </w:rPr>
        <w:t>3、投标人应将九“（一）1、”条和九“（一）2、”条的所有信封封装在一个外层信封中。</w:t>
      </w:r>
    </w:p>
    <w:p>
      <w:pPr>
        <w:spacing w:line="400" w:lineRule="exact"/>
        <w:ind w:firstLine="545" w:firstLineChars="227"/>
        <w:rPr>
          <w:rFonts w:hint="eastAsia" w:ascii="黑体" w:hAnsi="黑体" w:eastAsia="黑体"/>
          <w:sz w:val="24"/>
        </w:rPr>
      </w:pPr>
      <w:r>
        <w:rPr>
          <w:rFonts w:hint="eastAsia" w:ascii="黑体" w:hAnsi="黑体" w:eastAsia="黑体"/>
          <w:sz w:val="24"/>
        </w:rPr>
        <w:t>4、 内外层信封均应：①封口处盖有投标单位公章，否则其投标将被拒绝；②封皮上注明招标采购（项目）名称、招标编号、投标人名称、地址、邮政编码、电话、联系人，并注明“开标时启封”字样。</w:t>
      </w:r>
    </w:p>
    <w:p>
      <w:pPr>
        <w:spacing w:line="400" w:lineRule="exact"/>
        <w:ind w:firstLine="545" w:firstLineChars="227"/>
        <w:rPr>
          <w:rFonts w:hint="eastAsia" w:ascii="黑体" w:hAnsi="黑体" w:eastAsia="黑体"/>
          <w:sz w:val="24"/>
        </w:rPr>
      </w:pPr>
      <w:r>
        <w:rPr>
          <w:rFonts w:hint="eastAsia" w:ascii="黑体" w:hAnsi="黑体" w:eastAsia="黑体"/>
          <w:sz w:val="24"/>
        </w:rPr>
        <w:t>5、 如果投标人未按上述要求密封及加写标记，采购代理机构对投标文件的误投和提前启封概不负责。</w:t>
      </w:r>
    </w:p>
    <w:p>
      <w:pPr>
        <w:spacing w:line="400" w:lineRule="exact"/>
        <w:ind w:firstLine="482" w:firstLineChars="200"/>
        <w:jc w:val="center"/>
        <w:rPr>
          <w:rFonts w:ascii="黑体" w:hAnsi="黑体" w:eastAsia="黑体"/>
          <w:b/>
          <w:sz w:val="24"/>
        </w:rPr>
      </w:pPr>
      <w:r>
        <w:rPr>
          <w:rFonts w:hint="eastAsia" w:ascii="黑体" w:hAnsi="黑体" w:eastAsia="黑体"/>
          <w:b/>
          <w:sz w:val="24"/>
        </w:rPr>
        <w:t>十、投标截止时间</w:t>
      </w:r>
    </w:p>
    <w:p>
      <w:pPr>
        <w:spacing w:line="400" w:lineRule="exact"/>
        <w:ind w:firstLine="545" w:firstLineChars="227"/>
        <w:rPr>
          <w:sz w:val="24"/>
        </w:rPr>
      </w:pPr>
      <w:r>
        <w:rPr>
          <w:rFonts w:hint="eastAsia"/>
          <w:sz w:val="24"/>
        </w:rPr>
        <w:t>1、投标文件必须在投标邀请规定的投标截止时间前送达指定的投标地点。</w:t>
      </w:r>
    </w:p>
    <w:p>
      <w:pPr>
        <w:spacing w:line="400" w:lineRule="exact"/>
        <w:ind w:firstLine="545" w:firstLineChars="227"/>
        <w:rPr>
          <w:rFonts w:hint="eastAsia"/>
          <w:sz w:val="24"/>
        </w:rPr>
      </w:pPr>
      <w:r>
        <w:rPr>
          <w:rFonts w:hint="eastAsia"/>
          <w:sz w:val="24"/>
        </w:rPr>
        <w:t>2、采购代理机构推迟投标截止时间时，应以书面形式通知所有投标人。在这种情况下，招标代理机构、招标人和投标人受投标截止时间制约的所有权利和义务均应延长至新的截止时间。</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十一、迟交的投标文件</w:t>
      </w:r>
    </w:p>
    <w:p>
      <w:pPr>
        <w:spacing w:line="400" w:lineRule="exact"/>
        <w:ind w:firstLine="545" w:firstLineChars="227"/>
        <w:rPr>
          <w:rFonts w:hint="eastAsia"/>
          <w:sz w:val="24"/>
        </w:rPr>
      </w:pPr>
      <w:r>
        <w:rPr>
          <w:rFonts w:hint="eastAsia"/>
          <w:sz w:val="24"/>
        </w:rPr>
        <w:t>1、在投标截止时间以后送达的投标文件，采购代理机构将拒绝接收。</w:t>
      </w:r>
    </w:p>
    <w:p>
      <w:pPr>
        <w:spacing w:line="400" w:lineRule="exact"/>
        <w:ind w:firstLine="482" w:firstLineChars="200"/>
        <w:jc w:val="center"/>
        <w:rPr>
          <w:rFonts w:ascii="黑体" w:hAnsi="黑体" w:eastAsia="黑体"/>
          <w:b/>
          <w:sz w:val="24"/>
        </w:rPr>
      </w:pPr>
      <w:r>
        <w:rPr>
          <w:rFonts w:hint="eastAsia" w:ascii="黑体" w:hAnsi="黑体" w:eastAsia="黑体"/>
          <w:b/>
          <w:sz w:val="24"/>
        </w:rPr>
        <w:t>十二、投标文件的修改和撤回</w:t>
      </w:r>
    </w:p>
    <w:p>
      <w:pPr>
        <w:spacing w:line="400" w:lineRule="exact"/>
        <w:ind w:firstLine="545" w:firstLineChars="227"/>
        <w:rPr>
          <w:sz w:val="24"/>
        </w:rPr>
      </w:pPr>
      <w:r>
        <w:rPr>
          <w:rFonts w:hint="eastAsia"/>
          <w:sz w:val="24"/>
        </w:rPr>
        <w:t>1、在投标截止时间前，投标人可以书面形式提出修改或撤回其投标。</w:t>
      </w:r>
      <w:r>
        <w:rPr>
          <w:sz w:val="24"/>
        </w:rPr>
        <w:t xml:space="preserve"> </w:t>
      </w:r>
    </w:p>
    <w:p>
      <w:pPr>
        <w:spacing w:line="400" w:lineRule="exact"/>
        <w:ind w:firstLine="545" w:firstLineChars="227"/>
        <w:rPr>
          <w:sz w:val="24"/>
        </w:rPr>
      </w:pPr>
      <w:r>
        <w:rPr>
          <w:rFonts w:hint="eastAsia"/>
          <w:sz w:val="24"/>
        </w:rPr>
        <w:t>2、投标人修改或撤回投标文件的书面材料，须密封送达采购代理机构，同时应在封皮上标明“投标文件修改”或“投标文件撤回通知”字样。</w:t>
      </w:r>
    </w:p>
    <w:p>
      <w:pPr>
        <w:spacing w:line="400" w:lineRule="exact"/>
        <w:ind w:firstLine="545" w:firstLineChars="227"/>
        <w:rPr>
          <w:sz w:val="24"/>
        </w:rPr>
      </w:pPr>
      <w:r>
        <w:rPr>
          <w:rFonts w:hint="eastAsia"/>
          <w:sz w:val="24"/>
        </w:rPr>
        <w:t>3、从投标截止期至投标有效期期满这段时间内，投标人不得撤回其投标，否则投标保证金将被没收。</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十三、开标及评标</w:t>
      </w:r>
    </w:p>
    <w:p>
      <w:pPr>
        <w:spacing w:line="400" w:lineRule="exact"/>
        <w:ind w:firstLine="482" w:firstLineChars="200"/>
        <w:jc w:val="left"/>
        <w:rPr>
          <w:rFonts w:ascii="黑体" w:hAnsi="黑体" w:eastAsia="黑体"/>
          <w:b/>
          <w:sz w:val="24"/>
        </w:rPr>
      </w:pPr>
      <w:r>
        <w:rPr>
          <w:rFonts w:hint="eastAsia" w:ascii="黑体" w:hAnsi="黑体" w:eastAsia="黑体"/>
          <w:b/>
          <w:sz w:val="24"/>
        </w:rPr>
        <w:t>（一）</w:t>
      </w:r>
      <w:r>
        <w:rPr>
          <w:rFonts w:hint="eastAsia"/>
          <w:b/>
          <w:sz w:val="24"/>
        </w:rPr>
        <w:t>开标</w:t>
      </w:r>
      <w:r>
        <w:rPr>
          <w:b/>
          <w:sz w:val="24"/>
        </w:rPr>
        <w:t xml:space="preserve"> </w:t>
      </w:r>
    </w:p>
    <w:p>
      <w:pPr>
        <w:spacing w:line="400" w:lineRule="exact"/>
        <w:ind w:firstLine="545" w:firstLineChars="227"/>
        <w:rPr>
          <w:sz w:val="24"/>
        </w:rPr>
      </w:pPr>
      <w:r>
        <w:rPr>
          <w:rFonts w:hint="eastAsia"/>
          <w:sz w:val="24"/>
        </w:rPr>
        <w:t>1、采购代理机构在“投标邀请”中规定的时间、地点主持公开开标。开标时所有投标人代表应按照招标文件约定的时间的地点参加开标。参加开标的代表应签名报到以证明其出席。</w:t>
      </w:r>
    </w:p>
    <w:p>
      <w:pPr>
        <w:spacing w:line="400" w:lineRule="exact"/>
        <w:ind w:firstLine="545" w:firstLineChars="227"/>
        <w:rPr>
          <w:sz w:val="24"/>
        </w:rPr>
      </w:pPr>
      <w:r>
        <w:rPr>
          <w:rFonts w:hint="eastAsia"/>
          <w:sz w:val="24"/>
        </w:rPr>
        <w:t>2、 开标时查验投标文件密封情况，确认无误后当众拆封并唱标。</w:t>
      </w:r>
    </w:p>
    <w:p>
      <w:pPr>
        <w:spacing w:line="400" w:lineRule="exact"/>
        <w:ind w:firstLine="545" w:firstLineChars="227"/>
        <w:rPr>
          <w:rFonts w:hint="eastAsia"/>
          <w:sz w:val="24"/>
        </w:rPr>
      </w:pPr>
      <w:r>
        <w:rPr>
          <w:rFonts w:hint="eastAsia"/>
          <w:sz w:val="24"/>
        </w:rPr>
        <w:t>3、开标时，采购代理机构将宣读投标人名称、投标品牌、价格折扣、交货期、交货地点、修改或撤回投标的通知、投标声明以及招标代理机构认为合适的其他内容。</w:t>
      </w:r>
    </w:p>
    <w:p>
      <w:pPr>
        <w:spacing w:line="400" w:lineRule="exact"/>
        <w:ind w:firstLine="545" w:firstLineChars="227"/>
        <w:rPr>
          <w:sz w:val="24"/>
        </w:rPr>
      </w:pPr>
      <w:r>
        <w:rPr>
          <w:rFonts w:hint="eastAsia"/>
          <w:sz w:val="24"/>
        </w:rPr>
        <w:t>4、采购代理机构将做开标记录，未宣读的投标价格等实质内容，评标时不予承认。</w:t>
      </w:r>
    </w:p>
    <w:p>
      <w:pPr>
        <w:spacing w:line="400" w:lineRule="exact"/>
        <w:ind w:firstLine="482" w:firstLineChars="200"/>
        <w:jc w:val="left"/>
        <w:rPr>
          <w:rFonts w:ascii="黑体" w:hAnsi="黑体" w:eastAsia="黑体"/>
          <w:b/>
          <w:sz w:val="24"/>
        </w:rPr>
      </w:pPr>
      <w:r>
        <w:rPr>
          <w:rFonts w:hint="eastAsia" w:ascii="黑体" w:hAnsi="黑体" w:eastAsia="黑体"/>
          <w:b/>
          <w:sz w:val="24"/>
        </w:rPr>
        <w:t>（二）评审组织</w:t>
      </w:r>
    </w:p>
    <w:p>
      <w:pPr>
        <w:spacing w:line="400" w:lineRule="exact"/>
        <w:ind w:firstLine="480" w:firstLineChars="200"/>
        <w:rPr>
          <w:rFonts w:hint="eastAsia"/>
          <w:sz w:val="24"/>
        </w:rPr>
      </w:pPr>
      <w:r>
        <w:rPr>
          <w:rFonts w:hint="eastAsia"/>
          <w:sz w:val="24"/>
        </w:rPr>
        <w:t>1、</w:t>
      </w:r>
      <w:r>
        <w:rPr>
          <w:sz w:val="24"/>
        </w:rPr>
        <w:t>根据医用</w:t>
      </w:r>
      <w:r>
        <w:rPr>
          <w:rFonts w:hint="eastAsia"/>
          <w:sz w:val="24"/>
        </w:rPr>
        <w:t>低值</w:t>
      </w:r>
      <w:r>
        <w:rPr>
          <w:sz w:val="24"/>
        </w:rPr>
        <w:t>耗材的分类，在领导小组办公室和监</w:t>
      </w:r>
      <w:r>
        <w:rPr>
          <w:rFonts w:hint="eastAsia"/>
          <w:sz w:val="24"/>
        </w:rPr>
        <w:t>察人员</w:t>
      </w:r>
      <w:r>
        <w:rPr>
          <w:sz w:val="24"/>
        </w:rPr>
        <w:t>的监督下，在</w:t>
      </w:r>
      <w:r>
        <w:rPr>
          <w:rFonts w:hint="eastAsia"/>
          <w:sz w:val="24"/>
        </w:rPr>
        <w:t>江西省综合</w:t>
      </w:r>
      <w:r>
        <w:rPr>
          <w:sz w:val="24"/>
        </w:rPr>
        <w:t>评</w:t>
      </w:r>
      <w:r>
        <w:rPr>
          <w:rFonts w:hint="eastAsia"/>
          <w:sz w:val="24"/>
        </w:rPr>
        <w:t>标</w:t>
      </w:r>
      <w:r>
        <w:rPr>
          <w:sz w:val="24"/>
        </w:rPr>
        <w:t>专家库中分类随机抽取</w:t>
      </w:r>
      <w:r>
        <w:rPr>
          <w:rFonts w:hint="eastAsia"/>
          <w:sz w:val="24"/>
        </w:rPr>
        <w:t>由</w:t>
      </w:r>
      <w:r>
        <w:rPr>
          <w:sz w:val="24"/>
        </w:rPr>
        <w:t>临床医学、医用低值耗材</w:t>
      </w:r>
      <w:r>
        <w:rPr>
          <w:rFonts w:hint="eastAsia"/>
          <w:sz w:val="24"/>
        </w:rPr>
        <w:t>采购</w:t>
      </w:r>
      <w:r>
        <w:rPr>
          <w:sz w:val="24"/>
        </w:rPr>
        <w:t>、护理学</w:t>
      </w:r>
      <w:r>
        <w:rPr>
          <w:rFonts w:hint="eastAsia"/>
          <w:sz w:val="24"/>
        </w:rPr>
        <w:t>等</w:t>
      </w:r>
      <w:r>
        <w:rPr>
          <w:sz w:val="24"/>
        </w:rPr>
        <w:t>专家组成评</w:t>
      </w:r>
      <w:r>
        <w:rPr>
          <w:rFonts w:hint="eastAsia"/>
          <w:sz w:val="24"/>
        </w:rPr>
        <w:t>标</w:t>
      </w:r>
      <w:r>
        <w:rPr>
          <w:sz w:val="24"/>
        </w:rPr>
        <w:t>专家委员会，</w:t>
      </w:r>
      <w:r>
        <w:rPr>
          <w:rFonts w:hint="eastAsia"/>
          <w:sz w:val="24"/>
        </w:rPr>
        <w:t>评标</w:t>
      </w:r>
      <w:r>
        <w:rPr>
          <w:sz w:val="24"/>
        </w:rPr>
        <w:t>专家委员会</w:t>
      </w:r>
      <w:r>
        <w:rPr>
          <w:rFonts w:hint="eastAsia"/>
          <w:sz w:val="24"/>
        </w:rPr>
        <w:t>由</w:t>
      </w:r>
      <w:r>
        <w:rPr>
          <w:rFonts w:hint="eastAsia"/>
          <w:color w:val="000000"/>
          <w:sz w:val="24"/>
        </w:rPr>
        <w:t>5人</w:t>
      </w:r>
      <w:r>
        <w:rPr>
          <w:rFonts w:hint="eastAsia"/>
          <w:sz w:val="24"/>
        </w:rPr>
        <w:t>以上单数组成</w:t>
      </w:r>
      <w:r>
        <w:rPr>
          <w:sz w:val="24"/>
        </w:rPr>
        <w:t>评标。</w:t>
      </w:r>
    </w:p>
    <w:p>
      <w:pPr>
        <w:spacing w:line="400" w:lineRule="exact"/>
        <w:ind w:firstLine="480" w:firstLineChars="200"/>
        <w:rPr>
          <w:rFonts w:hint="eastAsia"/>
          <w:sz w:val="24"/>
        </w:rPr>
      </w:pPr>
      <w:r>
        <w:rPr>
          <w:rFonts w:hint="eastAsia"/>
          <w:sz w:val="24"/>
        </w:rPr>
        <w:t>2、评标委员会专家应客观公正地提出评标审意见，承担相应责任，不得参加与本人有利害关系的企业的评审工作。</w:t>
      </w:r>
    </w:p>
    <w:p>
      <w:pPr>
        <w:spacing w:line="400" w:lineRule="exact"/>
        <w:ind w:firstLine="602" w:firstLineChars="250"/>
        <w:rPr>
          <w:rFonts w:hint="eastAsia"/>
          <w:b/>
          <w:sz w:val="24"/>
        </w:rPr>
      </w:pPr>
      <w:r>
        <w:rPr>
          <w:rFonts w:hint="eastAsia"/>
          <w:b/>
          <w:sz w:val="24"/>
        </w:rPr>
        <w:t>（三）投标文件初审</w:t>
      </w:r>
    </w:p>
    <w:p>
      <w:pPr>
        <w:spacing w:line="400" w:lineRule="exact"/>
        <w:ind w:firstLine="480" w:firstLineChars="200"/>
        <w:rPr>
          <w:rFonts w:hint="eastAsia"/>
          <w:sz w:val="24"/>
        </w:rPr>
      </w:pPr>
      <w:r>
        <w:rPr>
          <w:rFonts w:hint="eastAsia"/>
          <w:sz w:val="24"/>
        </w:rPr>
        <w:t>（1）资格性检查。依据法律法规和招标文件的规定，对投标文件中的资格证明、投标保证金等进行审查，以确定投标供应商是否具备投标资格。</w:t>
      </w:r>
    </w:p>
    <w:p>
      <w:pPr>
        <w:spacing w:line="400" w:lineRule="exact"/>
        <w:ind w:firstLine="480" w:firstLineChars="200"/>
        <w:rPr>
          <w:rFonts w:hint="eastAsia"/>
          <w:sz w:val="24"/>
        </w:rPr>
      </w:pPr>
      <w:r>
        <w:rPr>
          <w:rFonts w:hint="eastAsia"/>
          <w:sz w:val="24"/>
        </w:rPr>
        <w:t>（2）符合性检查。依据招标文件的规定，从投标文件的有效性、完整性和对招标文件的响应程度、有无计算错误进行审查，以确定是否对招标文件的实质性要求作出响应。</w:t>
      </w:r>
    </w:p>
    <w:p>
      <w:pPr>
        <w:spacing w:line="400" w:lineRule="exact"/>
        <w:ind w:firstLine="480" w:firstLineChars="200"/>
        <w:rPr>
          <w:rFonts w:hint="eastAsia"/>
          <w:sz w:val="24"/>
        </w:rPr>
      </w:pPr>
      <w:r>
        <w:rPr>
          <w:rFonts w:hint="eastAsia"/>
          <w:sz w:val="24"/>
        </w:rPr>
        <w:t>（3）评标委员会可以允许投标文件中存在不构成实质性偏差的不正规、不一致或不规范，但不能损害或影响任何投标人的相对排序。</w:t>
      </w:r>
    </w:p>
    <w:p>
      <w:pPr>
        <w:spacing w:line="400" w:lineRule="exact"/>
        <w:ind w:firstLine="482" w:firstLineChars="200"/>
        <w:rPr>
          <w:rFonts w:hint="eastAsia"/>
          <w:b/>
          <w:sz w:val="24"/>
        </w:rPr>
      </w:pPr>
      <w:r>
        <w:rPr>
          <w:rFonts w:hint="eastAsia"/>
          <w:b/>
          <w:sz w:val="24"/>
        </w:rPr>
        <w:t>（4）实质上没有响应招标文件要求的投标将视为无效投标。投标人不得通过修正或撤消不合要求的偏离或保留从而使投标成为实质上响应的投标。如发生下列情况之一的，其投标将被视为无效投标：</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未提交投标文件的；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未提交开标一览表的；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投标报价不唯一的；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擅自修改开标一览表的；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优惠率%低于5%（不含5%）的；</w:t>
      </w:r>
    </w:p>
    <w:p>
      <w:pPr>
        <w:numPr>
          <w:ilvl w:val="0"/>
          <w:numId w:val="6"/>
        </w:numPr>
        <w:tabs>
          <w:tab w:val="left" w:pos="665"/>
          <w:tab w:val="clear" w:pos="864"/>
        </w:tabs>
        <w:spacing w:line="460" w:lineRule="exact"/>
        <w:ind w:left="665" w:firstLine="469"/>
        <w:rPr>
          <w:rFonts w:hint="eastAsia" w:ascii="宋体" w:hAnsi="宋体"/>
          <w:spacing w:val="-20"/>
          <w:sz w:val="24"/>
        </w:rPr>
      </w:pPr>
      <w:r>
        <w:rPr>
          <w:rFonts w:hint="eastAsia" w:ascii="宋体" w:hAnsi="宋体"/>
          <w:sz w:val="24"/>
        </w:rPr>
        <w:t xml:space="preserve"> </w:t>
      </w:r>
      <w:r>
        <w:rPr>
          <w:rFonts w:hint="eastAsia" w:ascii="宋体" w:hAnsi="宋体"/>
          <w:spacing w:val="-20"/>
          <w:sz w:val="24"/>
        </w:rPr>
        <w:t>投标人未提交投标保证金或金额不足，投标保证金形式不符合招标文件要求的；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超出经营范围投标的；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资格证明文件不全的；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投标文件没有加盖单位公章的，法人代表授权书无法定代表人签字/签字人无法定代表人有效委托的；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 xml:space="preserve"> 投标有效期不足的；</w:t>
      </w:r>
    </w:p>
    <w:p>
      <w:pPr>
        <w:numPr>
          <w:ilvl w:val="0"/>
          <w:numId w:val="6"/>
        </w:numPr>
        <w:tabs>
          <w:tab w:val="left" w:pos="665"/>
          <w:tab w:val="clear" w:pos="864"/>
        </w:tabs>
        <w:spacing w:line="460" w:lineRule="exact"/>
        <w:ind w:left="665" w:firstLine="469"/>
        <w:rPr>
          <w:rFonts w:hint="eastAsia" w:ascii="宋体" w:hAnsi="宋体"/>
          <w:sz w:val="24"/>
        </w:rPr>
      </w:pPr>
      <w:r>
        <w:rPr>
          <w:rFonts w:hint="eastAsia" w:ascii="宋体" w:hAnsi="宋体"/>
          <w:sz w:val="24"/>
        </w:rPr>
        <w:t>招标文件中规定的其他无效投标条款。</w:t>
      </w:r>
    </w:p>
    <w:p>
      <w:pPr>
        <w:spacing w:line="460" w:lineRule="exact"/>
        <w:ind w:left="480" w:hanging="480" w:hangingChars="200"/>
        <w:rPr>
          <w:rFonts w:hint="eastAsia" w:ascii="黑体" w:hAnsi="黑体" w:eastAsia="黑体"/>
          <w:b/>
          <w:sz w:val="24"/>
        </w:rPr>
      </w:pPr>
      <w:r>
        <w:rPr>
          <w:rFonts w:hint="eastAsia" w:ascii="宋体" w:hAnsi="宋体"/>
          <w:sz w:val="24"/>
        </w:rPr>
        <w:t>（5）评标委员会决定投标的响应性只根据投标本身的真实无误的内容，而不依据外部的证据，但投标有不真实不正确的内容时除外</w:t>
      </w:r>
      <w:r>
        <w:rPr>
          <w:rFonts w:hint="eastAsia" w:ascii="黑体" w:hAnsi="黑体" w:eastAsia="黑体"/>
          <w:b/>
          <w:sz w:val="24"/>
        </w:rPr>
        <w:t>（对投标可能存在不真实或不确定的内容，评标委员会可授权市采购办进行核实，若核实属虚假的，将按《政府采购法》相关规定处理）。</w:t>
      </w:r>
    </w:p>
    <w:p>
      <w:pPr>
        <w:spacing w:line="400" w:lineRule="exact"/>
        <w:ind w:firstLine="482" w:firstLineChars="200"/>
        <w:jc w:val="left"/>
        <w:rPr>
          <w:rFonts w:ascii="黑体" w:hAnsi="黑体" w:eastAsia="黑体"/>
          <w:b/>
          <w:sz w:val="24"/>
        </w:rPr>
      </w:pPr>
      <w:r>
        <w:rPr>
          <w:rFonts w:hint="eastAsia" w:ascii="黑体" w:hAnsi="黑体" w:eastAsia="黑体"/>
          <w:b/>
          <w:sz w:val="24"/>
        </w:rPr>
        <w:t>（四）投标的澄清</w:t>
      </w:r>
    </w:p>
    <w:p>
      <w:pPr>
        <w:spacing w:line="460" w:lineRule="exact"/>
        <w:ind w:left="480" w:hanging="480" w:hangingChars="200"/>
        <w:rPr>
          <w:rFonts w:hint="eastAsia" w:ascii="宋体" w:hAnsi="宋体"/>
          <w:sz w:val="24"/>
        </w:rPr>
      </w:pPr>
      <w:r>
        <w:rPr>
          <w:rFonts w:hint="eastAsia" w:ascii="宋体" w:hAnsi="宋体"/>
          <w:sz w:val="24"/>
        </w:rPr>
        <w:t>1、在评标期间，评标委员会可要求投标人对其投标文件进行澄清，但澄清不得对投标价格等实质内容做任何修改。有关澄清的要求和答复均应以书面形式提交，投标人的澄清、说明书面材料，由其授权的代表签字。</w:t>
      </w:r>
    </w:p>
    <w:p>
      <w:pPr>
        <w:spacing w:line="400" w:lineRule="exact"/>
        <w:ind w:firstLine="482" w:firstLineChars="200"/>
        <w:jc w:val="left"/>
        <w:rPr>
          <w:rFonts w:ascii="黑体" w:hAnsi="黑体" w:eastAsia="黑体"/>
          <w:b/>
          <w:sz w:val="24"/>
        </w:rPr>
      </w:pPr>
      <w:r>
        <w:rPr>
          <w:rFonts w:hint="eastAsia" w:ascii="黑体" w:hAnsi="黑体" w:eastAsia="黑体"/>
          <w:b/>
          <w:sz w:val="24"/>
        </w:rPr>
        <w:t>（五）投标的评价与比较</w:t>
      </w:r>
    </w:p>
    <w:p>
      <w:pPr>
        <w:spacing w:line="400" w:lineRule="exact"/>
        <w:ind w:firstLine="480" w:firstLineChars="200"/>
        <w:rPr>
          <w:sz w:val="24"/>
        </w:rPr>
      </w:pPr>
      <w:r>
        <w:rPr>
          <w:rFonts w:hint="eastAsia"/>
          <w:sz w:val="24"/>
        </w:rPr>
        <w:t>1、评标委员会将按照招标文件中的评标方法和评标标准，对通过资格性检查和符合性检查合格的投标文件进行商务和技术评估，综合比较与评价。</w:t>
      </w:r>
    </w:p>
    <w:p>
      <w:pPr>
        <w:spacing w:line="400" w:lineRule="exact"/>
        <w:ind w:firstLine="482" w:firstLineChars="200"/>
        <w:jc w:val="left"/>
        <w:rPr>
          <w:rFonts w:ascii="黑体" w:hAnsi="黑体" w:eastAsia="黑体"/>
          <w:b/>
          <w:sz w:val="24"/>
        </w:rPr>
      </w:pPr>
      <w:r>
        <w:rPr>
          <w:rFonts w:hint="eastAsia" w:ascii="黑体" w:hAnsi="黑体" w:eastAsia="黑体"/>
          <w:b/>
          <w:sz w:val="24"/>
        </w:rPr>
        <w:t>（六）评标方法和评标标准</w:t>
      </w:r>
    </w:p>
    <w:p>
      <w:pPr>
        <w:spacing w:line="400" w:lineRule="exact"/>
        <w:ind w:firstLine="480" w:firstLineChars="200"/>
        <w:rPr>
          <w:sz w:val="24"/>
        </w:rPr>
      </w:pPr>
      <w:r>
        <w:rPr>
          <w:rFonts w:hint="eastAsia"/>
          <w:sz w:val="24"/>
        </w:rPr>
        <w:t>1、评标委员会将按照评标办法和评审标准，对投标文件进行评审。</w:t>
      </w:r>
      <w:r>
        <w:rPr>
          <w:sz w:val="24"/>
        </w:rPr>
        <w:t xml:space="preserve"> </w:t>
      </w:r>
    </w:p>
    <w:p>
      <w:pPr>
        <w:spacing w:line="400" w:lineRule="exact"/>
        <w:ind w:firstLine="480" w:firstLineChars="200"/>
        <w:rPr>
          <w:sz w:val="24"/>
        </w:rPr>
      </w:pPr>
      <w:r>
        <w:rPr>
          <w:rFonts w:hint="eastAsia"/>
          <w:sz w:val="24"/>
        </w:rPr>
        <w:t>2、评标办法详见“投标人须知前附表”。</w:t>
      </w:r>
    </w:p>
    <w:p>
      <w:pPr>
        <w:spacing w:line="400" w:lineRule="exact"/>
        <w:ind w:firstLine="482" w:firstLineChars="200"/>
        <w:jc w:val="left"/>
        <w:rPr>
          <w:rFonts w:hint="eastAsia" w:ascii="黑体" w:hAnsi="黑体" w:eastAsia="黑体"/>
          <w:b/>
          <w:sz w:val="24"/>
        </w:rPr>
      </w:pPr>
      <w:r>
        <w:rPr>
          <w:rFonts w:hint="eastAsia" w:ascii="黑体" w:hAnsi="黑体" w:eastAsia="黑体"/>
          <w:b/>
          <w:sz w:val="24"/>
        </w:rPr>
        <w:t>（七）与评标委员会的接触</w:t>
      </w:r>
    </w:p>
    <w:p>
      <w:pPr>
        <w:spacing w:line="400" w:lineRule="exact"/>
        <w:ind w:firstLine="480" w:firstLineChars="200"/>
        <w:rPr>
          <w:sz w:val="24"/>
        </w:rPr>
      </w:pPr>
      <w:r>
        <w:rPr>
          <w:rFonts w:hint="eastAsia"/>
          <w:sz w:val="24"/>
        </w:rPr>
        <w:t>1、</w:t>
      </w:r>
      <w:r>
        <w:rPr>
          <w:sz w:val="24"/>
        </w:rPr>
        <w:t xml:space="preserve"> </w:t>
      </w:r>
      <w:r>
        <w:rPr>
          <w:rFonts w:hint="eastAsia"/>
          <w:sz w:val="24"/>
        </w:rPr>
        <w:t>除按本须知在评标期间，对投标的澄清外，从开标之日起至授予合同期间，投标人不得就其投标有关的事项与评标委员会接触。</w:t>
      </w:r>
    </w:p>
    <w:p>
      <w:pPr>
        <w:spacing w:line="400" w:lineRule="exact"/>
        <w:ind w:firstLine="480" w:firstLineChars="200"/>
        <w:rPr>
          <w:rFonts w:hint="eastAsia"/>
          <w:sz w:val="24"/>
        </w:rPr>
      </w:pPr>
      <w:r>
        <w:rPr>
          <w:rFonts w:hint="eastAsia"/>
          <w:sz w:val="24"/>
        </w:rPr>
        <w:t>2、投标人试图对评标委员会的评标、比较或授予合同的决定施加任何影响，都可能导致其投标无效。</w:t>
      </w:r>
    </w:p>
    <w:p>
      <w:pPr>
        <w:spacing w:line="400" w:lineRule="exact"/>
        <w:ind w:firstLine="482" w:firstLineChars="200"/>
        <w:jc w:val="center"/>
        <w:rPr>
          <w:rFonts w:hint="eastAsia" w:ascii="黑体" w:hAnsi="黑体" w:eastAsia="黑体"/>
          <w:b/>
          <w:sz w:val="24"/>
        </w:rPr>
      </w:pPr>
      <w:r>
        <w:rPr>
          <w:rFonts w:hint="eastAsia" w:ascii="黑体" w:hAnsi="黑体" w:eastAsia="黑体"/>
          <w:b/>
          <w:sz w:val="24"/>
        </w:rPr>
        <w:t>十四、</w:t>
      </w:r>
      <w:r>
        <w:rPr>
          <w:rFonts w:ascii="黑体" w:hAnsi="黑体" w:eastAsia="黑体"/>
          <w:b/>
          <w:sz w:val="24"/>
        </w:rPr>
        <w:t xml:space="preserve"> </w:t>
      </w:r>
      <w:r>
        <w:rPr>
          <w:rFonts w:hint="eastAsia" w:ascii="黑体" w:hAnsi="黑体" w:eastAsia="黑体"/>
          <w:b/>
          <w:sz w:val="24"/>
        </w:rPr>
        <w:t>确定中标供应商</w:t>
      </w:r>
    </w:p>
    <w:p>
      <w:pPr>
        <w:spacing w:line="400" w:lineRule="exact"/>
        <w:ind w:firstLine="482" w:firstLineChars="200"/>
        <w:jc w:val="left"/>
        <w:rPr>
          <w:rFonts w:ascii="黑体" w:hAnsi="黑体" w:eastAsia="黑体"/>
          <w:b/>
          <w:sz w:val="24"/>
        </w:rPr>
      </w:pPr>
      <w:r>
        <w:rPr>
          <w:rFonts w:hint="eastAsia" w:ascii="黑体" w:hAnsi="黑体" w:eastAsia="黑体"/>
          <w:b/>
          <w:sz w:val="24"/>
        </w:rPr>
        <w:t>（一）推荐中标候选供应商</w:t>
      </w:r>
    </w:p>
    <w:p>
      <w:pPr>
        <w:spacing w:line="400" w:lineRule="exact"/>
        <w:ind w:firstLine="480" w:firstLineChars="200"/>
        <w:rPr>
          <w:rFonts w:hint="eastAsia"/>
          <w:sz w:val="24"/>
        </w:rPr>
      </w:pPr>
      <w:r>
        <w:rPr>
          <w:rFonts w:hint="eastAsia"/>
          <w:sz w:val="24"/>
        </w:rPr>
        <w:t>1、评标委员会将审查推荐中标候选供应商是否有能力全面地履行合同。</w:t>
      </w:r>
    </w:p>
    <w:p>
      <w:pPr>
        <w:spacing w:line="400" w:lineRule="exact"/>
        <w:ind w:firstLine="480" w:firstLineChars="200"/>
        <w:rPr>
          <w:rFonts w:hint="eastAsia"/>
          <w:sz w:val="24"/>
        </w:rPr>
      </w:pPr>
      <w:r>
        <w:rPr>
          <w:rFonts w:hint="eastAsia"/>
          <w:sz w:val="24"/>
        </w:rPr>
        <w:t>2、在审查建议推荐中标候选供应商时将考虑其投标医用低值耗材的产品性能、质量类型、临床反映、价格因素、生产规模、销售额、行业排名、市场信誉、不良记录情况等相关指标，其基础是审查投标人提交的资格证明文件和评标委员会认为必要的、合理的资料。</w:t>
      </w:r>
    </w:p>
    <w:p>
      <w:pPr>
        <w:spacing w:line="400" w:lineRule="exact"/>
        <w:ind w:firstLine="480" w:firstLineChars="200"/>
        <w:rPr>
          <w:rFonts w:hint="eastAsia"/>
          <w:sz w:val="24"/>
        </w:rPr>
      </w:pPr>
      <w:r>
        <w:rPr>
          <w:rFonts w:hint="eastAsia"/>
          <w:sz w:val="24"/>
        </w:rPr>
        <w:t>3、采标人根据评标情况确定入选中标供应商。</w:t>
      </w:r>
    </w:p>
    <w:p>
      <w:pPr>
        <w:spacing w:line="400" w:lineRule="exact"/>
        <w:ind w:firstLine="482" w:firstLineChars="200"/>
        <w:jc w:val="left"/>
        <w:rPr>
          <w:rFonts w:ascii="黑体" w:hAnsi="黑体" w:eastAsia="黑体"/>
          <w:b/>
          <w:sz w:val="24"/>
        </w:rPr>
      </w:pPr>
      <w:r>
        <w:rPr>
          <w:rFonts w:hint="eastAsia" w:ascii="黑体" w:hAnsi="黑体" w:eastAsia="黑体"/>
          <w:b/>
          <w:sz w:val="24"/>
        </w:rPr>
        <w:t>（二）公示</w:t>
      </w:r>
    </w:p>
    <w:p>
      <w:pPr>
        <w:spacing w:line="400" w:lineRule="exact"/>
        <w:ind w:firstLine="480" w:firstLineChars="200"/>
        <w:rPr>
          <w:rFonts w:hint="eastAsia"/>
          <w:sz w:val="24"/>
        </w:rPr>
      </w:pPr>
      <w:r>
        <w:rPr>
          <w:rFonts w:hint="eastAsia"/>
          <w:sz w:val="24"/>
        </w:rPr>
        <w:t>1、评标结束后，将在政府采购规定的</w:t>
      </w:r>
      <w:r>
        <w:rPr>
          <w:rFonts w:hint="eastAsia" w:ascii="宋体" w:hAnsi="宋体"/>
          <w:bCs/>
          <w:sz w:val="24"/>
        </w:rPr>
        <w:t>南昌市政府采购网（网址：</w:t>
      </w:r>
      <w:r>
        <w:fldChar w:fldCharType="begin"/>
      </w:r>
      <w:r>
        <w:instrText xml:space="preserve"> HYPERLINK "http://www.ncszfcg.gov.cn/" </w:instrText>
      </w:r>
      <w:r>
        <w:fldChar w:fldCharType="separate"/>
      </w:r>
      <w:r>
        <w:rPr>
          <w:rFonts w:ascii="宋体" w:hAnsi="宋体"/>
          <w:bCs/>
          <w:sz w:val="24"/>
        </w:rPr>
        <w:t>http://www.ncszfcg.gov.cn/</w:t>
      </w:r>
      <w:r>
        <w:rPr>
          <w:rFonts w:ascii="宋体" w:hAnsi="宋体"/>
          <w:bCs/>
          <w:sz w:val="24"/>
        </w:rPr>
        <w:fldChar w:fldCharType="end"/>
      </w:r>
      <w:r>
        <w:rPr>
          <w:rFonts w:hint="eastAsia" w:ascii="宋体" w:hAnsi="宋体"/>
          <w:bCs/>
          <w:sz w:val="24"/>
        </w:rPr>
        <w:t>）和江西省公共资源交易网发布中标公告（网址：</w:t>
      </w:r>
      <w:r>
        <w:rPr>
          <w:rFonts w:ascii="宋体" w:hAnsi="宋体"/>
          <w:bCs/>
          <w:sz w:val="24"/>
        </w:rPr>
        <w:t>http://ggzy.jiangxi.gov.cn/jxzbw/</w:t>
      </w:r>
      <w:r>
        <w:rPr>
          <w:rFonts w:hint="eastAsia" w:ascii="宋体" w:hAnsi="宋体"/>
          <w:bCs/>
          <w:sz w:val="24"/>
        </w:rPr>
        <w:t>），</w:t>
      </w:r>
      <w:r>
        <w:rPr>
          <w:rFonts w:hint="eastAsia"/>
          <w:sz w:val="24"/>
        </w:rPr>
        <w:t>公告期为1个工作日。</w:t>
      </w:r>
    </w:p>
    <w:p>
      <w:pPr>
        <w:spacing w:line="400" w:lineRule="exact"/>
        <w:ind w:firstLine="480" w:firstLineChars="200"/>
        <w:rPr>
          <w:rFonts w:hint="eastAsia" w:ascii="宋体" w:hAnsi="宋体"/>
          <w:sz w:val="24"/>
        </w:rPr>
      </w:pPr>
      <w:r>
        <w:rPr>
          <w:rFonts w:hint="eastAsia"/>
          <w:sz w:val="24"/>
        </w:rPr>
        <w:t>2、投标</w:t>
      </w:r>
      <w:r>
        <w:rPr>
          <w:sz w:val="24"/>
        </w:rPr>
        <w:t>人对中标结果的质疑</w:t>
      </w:r>
      <w:r>
        <w:rPr>
          <w:rFonts w:hint="eastAsia"/>
          <w:sz w:val="24"/>
        </w:rPr>
        <w:t>必须在公示期内</w:t>
      </w:r>
      <w:r>
        <w:rPr>
          <w:sz w:val="24"/>
        </w:rPr>
        <w:t>提出，</w:t>
      </w:r>
      <w:r>
        <w:rPr>
          <w:rFonts w:hint="eastAsia"/>
          <w:sz w:val="24"/>
        </w:rPr>
        <w:t>并</w:t>
      </w:r>
      <w:r>
        <w:rPr>
          <w:sz w:val="24"/>
        </w:rPr>
        <w:t>提交</w:t>
      </w:r>
      <w:r>
        <w:rPr>
          <w:rFonts w:hint="eastAsia"/>
          <w:sz w:val="24"/>
        </w:rPr>
        <w:t>书面</w:t>
      </w:r>
      <w:r>
        <w:rPr>
          <w:sz w:val="24"/>
        </w:rPr>
        <w:t>质疑书</w:t>
      </w:r>
      <w:r>
        <w:rPr>
          <w:rFonts w:hint="eastAsia"/>
          <w:sz w:val="24"/>
        </w:rPr>
        <w:t>。</w:t>
      </w:r>
      <w:r>
        <w:rPr>
          <w:sz w:val="24"/>
        </w:rPr>
        <w:t> 质疑书应当署名，由法</w:t>
      </w:r>
      <w:r>
        <w:rPr>
          <w:rFonts w:hint="eastAsia"/>
          <w:sz w:val="24"/>
        </w:rPr>
        <w:t>人</w:t>
      </w:r>
      <w:r>
        <w:rPr>
          <w:sz w:val="24"/>
        </w:rPr>
        <w:t>代表或者</w:t>
      </w:r>
      <w:r>
        <w:rPr>
          <w:rFonts w:hint="eastAsia"/>
          <w:sz w:val="24"/>
        </w:rPr>
        <w:t>投标人代表</w:t>
      </w:r>
      <w:r>
        <w:rPr>
          <w:sz w:val="24"/>
        </w:rPr>
        <w:t>签字</w:t>
      </w:r>
      <w:r>
        <w:rPr>
          <w:rFonts w:hint="eastAsia"/>
          <w:sz w:val="24"/>
        </w:rPr>
        <w:t>或</w:t>
      </w:r>
      <w:r>
        <w:rPr>
          <w:sz w:val="24"/>
        </w:rPr>
        <w:t>盖章</w:t>
      </w:r>
      <w:r>
        <w:rPr>
          <w:rFonts w:hint="eastAsia"/>
          <w:sz w:val="24"/>
        </w:rPr>
        <w:t>，并</w:t>
      </w:r>
      <w:r>
        <w:rPr>
          <w:sz w:val="24"/>
        </w:rPr>
        <w:t>加盖</w:t>
      </w:r>
      <w:r>
        <w:rPr>
          <w:rFonts w:hint="eastAsia"/>
          <w:sz w:val="24"/>
        </w:rPr>
        <w:t>投标人单位</w:t>
      </w:r>
      <w:r>
        <w:rPr>
          <w:sz w:val="24"/>
        </w:rPr>
        <w:t>公章。</w:t>
      </w:r>
      <w:r>
        <w:rPr>
          <w:rFonts w:ascii="宋体" w:hAnsi="宋体"/>
          <w:sz w:val="24"/>
        </w:rPr>
        <w:br w:type="textWrapping"/>
      </w:r>
      <w:r>
        <w:rPr>
          <w:rFonts w:ascii="宋体" w:hAnsi="宋体"/>
          <w:sz w:val="24"/>
        </w:rPr>
        <w:t>　质疑书应当包括下列主要内容： </w:t>
      </w:r>
      <w:r>
        <w:rPr>
          <w:rFonts w:ascii="宋体" w:hAnsi="宋体"/>
          <w:sz w:val="24"/>
        </w:rPr>
        <w:br w:type="textWrapping"/>
      </w:r>
      <w:r>
        <w:rPr>
          <w:rFonts w:ascii="宋体" w:hAnsi="宋体"/>
          <w:sz w:val="24"/>
        </w:rPr>
        <w:t>　　</w:t>
      </w: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质疑人和被质疑人的名称， 质疑人的地址、电话等；</w:t>
      </w:r>
      <w:r>
        <w:rPr>
          <w:rFonts w:ascii="宋体" w:hAnsi="宋体"/>
          <w:sz w:val="24"/>
        </w:rPr>
        <w:br w:type="textWrapping"/>
      </w:r>
      <w:r>
        <w:rPr>
          <w:rFonts w:ascii="宋体" w:hAnsi="宋体"/>
          <w:sz w:val="24"/>
        </w:rPr>
        <w:t>　　</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具体的质疑事项、事实</w:t>
      </w:r>
      <w:r>
        <w:rPr>
          <w:rFonts w:hint="eastAsia" w:ascii="宋体" w:hAnsi="宋体"/>
          <w:sz w:val="24"/>
        </w:rPr>
        <w:t>根据和法律</w:t>
      </w:r>
      <w:r>
        <w:rPr>
          <w:rFonts w:ascii="宋体" w:hAnsi="宋体"/>
          <w:sz w:val="24"/>
        </w:rPr>
        <w:t>依据</w:t>
      </w:r>
      <w:r>
        <w:rPr>
          <w:rFonts w:hint="eastAsia" w:ascii="宋体" w:hAnsi="宋体"/>
          <w:sz w:val="24"/>
        </w:rPr>
        <w:t>以及</w:t>
      </w:r>
      <w:r>
        <w:rPr>
          <w:rFonts w:ascii="宋体" w:hAnsi="宋体"/>
          <w:sz w:val="24"/>
        </w:rPr>
        <w:t>相关证明材料；</w:t>
      </w:r>
      <w:r>
        <w:rPr>
          <w:rFonts w:ascii="宋体" w:hAnsi="宋体"/>
          <w:sz w:val="24"/>
        </w:rPr>
        <w:br w:type="textWrapping"/>
      </w:r>
      <w:r>
        <w:rPr>
          <w:rFonts w:ascii="宋体" w:hAnsi="宋体"/>
          <w:sz w:val="24"/>
        </w:rPr>
        <w:t>　　</w:t>
      </w: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提起质疑的日期。</w:t>
      </w:r>
    </w:p>
    <w:p>
      <w:pPr>
        <w:spacing w:line="400" w:lineRule="exact"/>
        <w:ind w:firstLine="482" w:firstLineChars="200"/>
        <w:rPr>
          <w:rFonts w:hint="eastAsia" w:ascii="黑体" w:hAnsi="黑体" w:eastAsia="黑体"/>
          <w:b/>
          <w:sz w:val="24"/>
        </w:rPr>
      </w:pPr>
      <w:r>
        <w:rPr>
          <w:rFonts w:hint="eastAsia" w:ascii="黑体" w:hAnsi="黑体" w:eastAsia="黑体"/>
          <w:b/>
          <w:sz w:val="24"/>
        </w:rPr>
        <w:t>（三）中标通知书</w:t>
      </w:r>
    </w:p>
    <w:p>
      <w:pPr>
        <w:spacing w:line="400" w:lineRule="exact"/>
        <w:ind w:firstLine="480" w:firstLineChars="200"/>
        <w:rPr>
          <w:rFonts w:hint="eastAsia"/>
          <w:sz w:val="24"/>
        </w:rPr>
      </w:pPr>
      <w:r>
        <w:rPr>
          <w:rFonts w:hint="eastAsia"/>
          <w:sz w:val="24"/>
        </w:rPr>
        <w:t>1、公示的同时，招标代理机构将向中标供应商发出中标通知书。</w:t>
      </w:r>
    </w:p>
    <w:p>
      <w:pPr>
        <w:spacing w:line="400" w:lineRule="exact"/>
        <w:ind w:firstLine="480" w:firstLineChars="200"/>
        <w:rPr>
          <w:rFonts w:hint="eastAsia"/>
          <w:sz w:val="24"/>
        </w:rPr>
      </w:pPr>
      <w:r>
        <w:rPr>
          <w:rFonts w:hint="eastAsia"/>
          <w:sz w:val="24"/>
        </w:rPr>
        <w:t>2、中标通知书是合同的一个组成部分。</w:t>
      </w:r>
    </w:p>
    <w:p>
      <w:pPr>
        <w:spacing w:line="400" w:lineRule="exact"/>
        <w:ind w:firstLine="480" w:firstLineChars="200"/>
        <w:rPr>
          <w:rFonts w:hint="eastAsia"/>
          <w:sz w:val="24"/>
        </w:rPr>
      </w:pPr>
      <w:r>
        <w:rPr>
          <w:rFonts w:hint="eastAsia"/>
          <w:sz w:val="24"/>
        </w:rPr>
        <w:t>3、当中标通知书发出后，招标代理机构将通知所有未中标的投标人，同时按照本须知的规定退还所有投标保证金。</w:t>
      </w:r>
    </w:p>
    <w:p>
      <w:pPr>
        <w:spacing w:line="400" w:lineRule="exact"/>
        <w:ind w:firstLine="482" w:firstLineChars="200"/>
        <w:jc w:val="center"/>
        <w:rPr>
          <w:rFonts w:ascii="黑体" w:hAnsi="黑体" w:eastAsia="黑体"/>
          <w:b/>
          <w:sz w:val="24"/>
        </w:rPr>
      </w:pPr>
      <w:r>
        <w:rPr>
          <w:rFonts w:hint="eastAsia" w:ascii="黑体" w:hAnsi="黑体" w:eastAsia="黑体"/>
          <w:b/>
          <w:sz w:val="24"/>
        </w:rPr>
        <w:t>十五、货款结算</w:t>
      </w:r>
    </w:p>
    <w:p>
      <w:pPr>
        <w:spacing w:line="400" w:lineRule="exact"/>
        <w:ind w:firstLine="480" w:firstLineChars="200"/>
        <w:rPr>
          <w:rFonts w:hint="eastAsia"/>
          <w:sz w:val="24"/>
        </w:rPr>
      </w:pPr>
      <w:r>
        <w:rPr>
          <w:rFonts w:hint="eastAsia"/>
          <w:sz w:val="24"/>
        </w:rPr>
        <w:t>由采购医用低值耗材的医疗机构与供货企业直接结算，在医用低值耗材配送到位后60个工作日内结清配送医用低值耗材款项。</w:t>
      </w:r>
    </w:p>
    <w:p>
      <w:pPr>
        <w:spacing w:line="400" w:lineRule="exact"/>
        <w:ind w:firstLine="482" w:firstLineChars="200"/>
        <w:jc w:val="center"/>
        <w:rPr>
          <w:rFonts w:ascii="黑体" w:hAnsi="黑体" w:eastAsia="黑体"/>
          <w:b/>
          <w:sz w:val="24"/>
        </w:rPr>
      </w:pPr>
      <w:r>
        <w:rPr>
          <w:rFonts w:hint="eastAsia" w:ascii="黑体" w:hAnsi="黑体" w:eastAsia="黑体"/>
          <w:b/>
          <w:sz w:val="24"/>
        </w:rPr>
        <w:t>十六、监督管理</w:t>
      </w:r>
    </w:p>
    <w:p>
      <w:pPr>
        <w:spacing w:line="400" w:lineRule="exact"/>
        <w:ind w:firstLine="482" w:firstLineChars="200"/>
        <w:rPr>
          <w:rFonts w:hint="eastAsia"/>
          <w:b/>
          <w:sz w:val="24"/>
        </w:rPr>
      </w:pPr>
      <w:r>
        <w:rPr>
          <w:rFonts w:hint="eastAsia"/>
          <w:b/>
          <w:sz w:val="24"/>
        </w:rPr>
        <w:t>（一）招标人的责任</w:t>
      </w:r>
    </w:p>
    <w:p>
      <w:pPr>
        <w:spacing w:line="400" w:lineRule="exact"/>
        <w:ind w:firstLine="480" w:firstLineChars="200"/>
        <w:rPr>
          <w:rFonts w:hint="eastAsia"/>
          <w:sz w:val="24"/>
        </w:rPr>
      </w:pPr>
      <w:r>
        <w:rPr>
          <w:rFonts w:hint="eastAsia"/>
          <w:sz w:val="24"/>
        </w:rPr>
        <w:t>1、按照医用低值耗材采购、使用、管理有关规定，验收、储存、使用中标医用低值耗材。</w:t>
      </w:r>
    </w:p>
    <w:p>
      <w:pPr>
        <w:spacing w:line="400" w:lineRule="exact"/>
        <w:ind w:firstLine="480" w:firstLineChars="200"/>
        <w:rPr>
          <w:rFonts w:hint="eastAsia"/>
          <w:sz w:val="24"/>
        </w:rPr>
      </w:pPr>
      <w:r>
        <w:rPr>
          <w:rFonts w:hint="eastAsia"/>
          <w:sz w:val="24"/>
        </w:rPr>
        <w:t>2、按照本次南昌市市本级医疗机构单位《南昌市市本级医疗机构单位低值医用耗材配送及货款结算暂行规定》，及时下达医用低值耗材采购订单，与供货企业结算医用低值耗材款。</w:t>
      </w:r>
    </w:p>
    <w:p>
      <w:pPr>
        <w:spacing w:line="400" w:lineRule="exact"/>
        <w:ind w:firstLine="482" w:firstLineChars="200"/>
        <w:rPr>
          <w:rFonts w:hint="eastAsia"/>
          <w:b/>
          <w:sz w:val="24"/>
        </w:rPr>
      </w:pPr>
      <w:r>
        <w:rPr>
          <w:rFonts w:hint="eastAsia"/>
          <w:b/>
          <w:sz w:val="24"/>
        </w:rPr>
        <w:t>（二）中标人的责任</w:t>
      </w:r>
    </w:p>
    <w:p>
      <w:pPr>
        <w:spacing w:line="400" w:lineRule="exact"/>
        <w:ind w:firstLine="480" w:firstLineChars="200"/>
        <w:rPr>
          <w:rFonts w:hint="eastAsia"/>
          <w:sz w:val="24"/>
        </w:rPr>
      </w:pPr>
      <w:r>
        <w:rPr>
          <w:rFonts w:hint="eastAsia"/>
          <w:sz w:val="24"/>
        </w:rPr>
        <w:t>1、应按照公布的中标医用低值耗材目录上注明的产品信息和质量及时供货，所提供的医用低值耗材必须是合格的医用低值耗材。</w:t>
      </w:r>
    </w:p>
    <w:p>
      <w:pPr>
        <w:spacing w:line="400" w:lineRule="exact"/>
        <w:ind w:firstLine="480" w:firstLineChars="200"/>
        <w:rPr>
          <w:sz w:val="24"/>
        </w:rPr>
      </w:pPr>
      <w:r>
        <w:rPr>
          <w:rFonts w:hint="eastAsia"/>
          <w:sz w:val="24"/>
        </w:rPr>
        <w:t>2、</w:t>
      </w:r>
      <w:r>
        <w:rPr>
          <w:sz w:val="24"/>
        </w:rPr>
        <w:t>及时汇总采购计划，组织配送或者委托配送企业及时为医疗机构配送医用低值耗材，并及时配送到位，以满足医疗卫生机构的采购需要，随机送货。偏远地区可根据实际情况每月配送</w:t>
      </w:r>
      <w:r>
        <w:rPr>
          <w:rFonts w:hint="eastAsia"/>
          <w:sz w:val="24"/>
        </w:rPr>
        <w:t>至少2</w:t>
      </w:r>
      <w:r>
        <w:rPr>
          <w:sz w:val="24"/>
        </w:rPr>
        <w:t>次。</w:t>
      </w:r>
    </w:p>
    <w:p>
      <w:pPr>
        <w:spacing w:line="400" w:lineRule="exact"/>
        <w:ind w:firstLine="480" w:firstLineChars="200"/>
        <w:rPr>
          <w:rFonts w:hint="eastAsia"/>
          <w:sz w:val="24"/>
        </w:rPr>
      </w:pPr>
      <w:r>
        <w:rPr>
          <w:rFonts w:hint="eastAsia"/>
          <w:sz w:val="24"/>
        </w:rPr>
        <w:t>3、及时完成采购单确认、发货处理操作。</w:t>
      </w:r>
    </w:p>
    <w:p>
      <w:pPr>
        <w:spacing w:line="400" w:lineRule="exact"/>
        <w:ind w:firstLine="480" w:firstLineChars="200"/>
        <w:rPr>
          <w:rFonts w:hint="eastAsia"/>
          <w:sz w:val="24"/>
        </w:rPr>
      </w:pPr>
      <w:r>
        <w:rPr>
          <w:rFonts w:hint="eastAsia"/>
          <w:sz w:val="24"/>
        </w:rPr>
        <w:t>4、医疗器械生产许可证、医疗器械经营许可证、医疗器械注册证、营业执照（正副本）、医用低值耗材检验报告书等到期前，应将变更后的最新有效证明文件报送到本次南昌市政府采购办。超过有效期未报送的，停止中标医用低值耗材的定点供货资格。</w:t>
      </w:r>
    </w:p>
    <w:p>
      <w:pPr>
        <w:spacing w:line="400" w:lineRule="exact"/>
        <w:ind w:firstLine="480" w:firstLineChars="200"/>
        <w:rPr>
          <w:rFonts w:hint="eastAsia"/>
          <w:sz w:val="24"/>
        </w:rPr>
      </w:pPr>
      <w:r>
        <w:rPr>
          <w:rFonts w:hint="eastAsia"/>
          <w:sz w:val="24"/>
        </w:rPr>
        <w:t>5、企业名称、医用低值耗材价格等信息变更后，需在10个工作日内到本次南昌市采购办办理备案手续。逾期未办理备案的，停止中标医用低值耗材的定点供货资格。</w:t>
      </w:r>
    </w:p>
    <w:p>
      <w:pPr>
        <w:spacing w:line="400" w:lineRule="exact"/>
        <w:ind w:firstLine="480" w:firstLineChars="200"/>
        <w:rPr>
          <w:rFonts w:hint="eastAsia"/>
          <w:sz w:val="24"/>
        </w:rPr>
      </w:pPr>
      <w:r>
        <w:rPr>
          <w:rFonts w:hint="eastAsia"/>
          <w:sz w:val="24"/>
        </w:rPr>
        <w:t>6、对于已确认的中标品种，中标人在采购周期内一律不得弃标，弃标的列入不良行为记录，并进行相应处理。</w:t>
      </w:r>
    </w:p>
    <w:p>
      <w:pPr>
        <w:spacing w:line="400" w:lineRule="exact"/>
        <w:ind w:firstLine="482" w:firstLineChars="200"/>
        <w:rPr>
          <w:rFonts w:hint="eastAsia"/>
          <w:b/>
          <w:sz w:val="24"/>
        </w:rPr>
      </w:pPr>
      <w:r>
        <w:rPr>
          <w:rFonts w:hint="eastAsia"/>
          <w:b/>
          <w:sz w:val="24"/>
        </w:rPr>
        <w:t>（三）各方当事人违规行为处理</w:t>
      </w:r>
    </w:p>
    <w:p>
      <w:pPr>
        <w:spacing w:line="400" w:lineRule="exact"/>
        <w:ind w:firstLine="480" w:firstLineChars="200"/>
        <w:rPr>
          <w:sz w:val="24"/>
        </w:rPr>
      </w:pPr>
      <w:r>
        <w:rPr>
          <w:rFonts w:hint="eastAsia"/>
          <w:sz w:val="24"/>
        </w:rPr>
        <w:t>1</w:t>
      </w:r>
      <w:r>
        <w:rPr>
          <w:sz w:val="24"/>
        </w:rPr>
        <w:t>、医疗机构违约违规行为及处理</w:t>
      </w:r>
    </w:p>
    <w:p>
      <w:pPr>
        <w:spacing w:line="400" w:lineRule="exact"/>
        <w:ind w:firstLine="480" w:firstLineChars="200"/>
        <w:rPr>
          <w:sz w:val="24"/>
        </w:rPr>
      </w:pPr>
      <w:r>
        <w:rPr>
          <w:sz w:val="24"/>
        </w:rPr>
        <w:t>医疗机构有下列行为之一的，视情节轻重给予</w:t>
      </w:r>
      <w:r>
        <w:rPr>
          <w:rFonts w:hint="eastAsia"/>
          <w:sz w:val="24"/>
        </w:rPr>
        <w:t>警告、网上公告、取消定点资格</w:t>
      </w:r>
      <w:r>
        <w:rPr>
          <w:sz w:val="24"/>
        </w:rPr>
        <w:t>。</w:t>
      </w:r>
    </w:p>
    <w:p>
      <w:pPr>
        <w:spacing w:line="400" w:lineRule="exact"/>
        <w:ind w:firstLine="480" w:firstLineChars="200"/>
        <w:rPr>
          <w:sz w:val="24"/>
        </w:rPr>
      </w:pPr>
      <w:r>
        <w:rPr>
          <w:sz w:val="24"/>
        </w:rPr>
        <w:t>（</w:t>
      </w:r>
      <w:r>
        <w:rPr>
          <w:rFonts w:hint="eastAsia"/>
          <w:sz w:val="24"/>
        </w:rPr>
        <w:t>1</w:t>
      </w:r>
      <w:r>
        <w:rPr>
          <w:sz w:val="24"/>
        </w:rPr>
        <w:t>）不按规定程序选购中标的低值医用耗材或采购非中标低值医用耗材；</w:t>
      </w:r>
    </w:p>
    <w:p>
      <w:pPr>
        <w:spacing w:line="400" w:lineRule="exact"/>
        <w:ind w:firstLine="480" w:firstLineChars="200"/>
        <w:rPr>
          <w:sz w:val="24"/>
        </w:rPr>
      </w:pPr>
      <w:r>
        <w:rPr>
          <w:sz w:val="24"/>
        </w:rPr>
        <w:t>（</w:t>
      </w:r>
      <w:r>
        <w:rPr>
          <w:rFonts w:hint="eastAsia"/>
          <w:sz w:val="24"/>
        </w:rPr>
        <w:t>2</w:t>
      </w:r>
      <w:r>
        <w:rPr>
          <w:sz w:val="24"/>
        </w:rPr>
        <w:t>）不按协议完成采购计划数量的；恶意和虚假制定采购计划订单的；</w:t>
      </w:r>
    </w:p>
    <w:p>
      <w:pPr>
        <w:spacing w:line="400" w:lineRule="exact"/>
        <w:ind w:firstLine="480" w:firstLineChars="200"/>
        <w:rPr>
          <w:rFonts w:hint="eastAsia"/>
          <w:sz w:val="24"/>
        </w:rPr>
      </w:pPr>
      <w:r>
        <w:rPr>
          <w:sz w:val="24"/>
        </w:rPr>
        <w:t>（</w:t>
      </w:r>
      <w:r>
        <w:rPr>
          <w:rFonts w:hint="eastAsia"/>
          <w:sz w:val="24"/>
        </w:rPr>
        <w:t>3</w:t>
      </w:r>
      <w:r>
        <w:rPr>
          <w:sz w:val="24"/>
        </w:rPr>
        <w:t>）</w:t>
      </w:r>
      <w:r>
        <w:rPr>
          <w:rFonts w:hint="eastAsia"/>
          <w:sz w:val="24"/>
        </w:rPr>
        <w:t>不按协议及时支付货款的；</w:t>
      </w:r>
    </w:p>
    <w:p>
      <w:pPr>
        <w:spacing w:line="400" w:lineRule="exact"/>
        <w:ind w:firstLine="480" w:firstLineChars="200"/>
        <w:rPr>
          <w:sz w:val="24"/>
        </w:rPr>
      </w:pPr>
      <w:r>
        <w:rPr>
          <w:rFonts w:hint="eastAsia"/>
          <w:sz w:val="24"/>
        </w:rPr>
        <w:t>（4）</w:t>
      </w:r>
      <w:r>
        <w:rPr>
          <w:sz w:val="24"/>
        </w:rPr>
        <w:t>其他违约违规行为。</w:t>
      </w:r>
    </w:p>
    <w:p>
      <w:pPr>
        <w:spacing w:line="400" w:lineRule="exact"/>
        <w:ind w:firstLine="480" w:firstLineChars="200"/>
        <w:rPr>
          <w:sz w:val="24"/>
        </w:rPr>
      </w:pPr>
      <w:r>
        <w:rPr>
          <w:rFonts w:hint="eastAsia"/>
          <w:sz w:val="24"/>
        </w:rPr>
        <w:t>2</w:t>
      </w:r>
      <w:r>
        <w:rPr>
          <w:sz w:val="24"/>
        </w:rPr>
        <w:t>、生产、经营企业的违约违规行为及处理</w:t>
      </w:r>
    </w:p>
    <w:p>
      <w:pPr>
        <w:spacing w:line="400" w:lineRule="exact"/>
        <w:ind w:firstLine="480" w:firstLineChars="200"/>
        <w:rPr>
          <w:sz w:val="24"/>
        </w:rPr>
      </w:pPr>
      <w:r>
        <w:rPr>
          <w:sz w:val="24"/>
        </w:rPr>
        <w:t>生产、经营企业有下列行为之一的，由相关监督管理部门会同领导</w:t>
      </w:r>
      <w:r>
        <w:rPr>
          <w:rFonts w:hint="eastAsia"/>
          <w:sz w:val="24"/>
        </w:rPr>
        <w:t>各级财政部门</w:t>
      </w:r>
      <w:r>
        <w:rPr>
          <w:sz w:val="24"/>
        </w:rPr>
        <w:t>进行查处。视情节轻重给予挂网警告，列入“不良记录名单”、将违法违规企业和法人名单及违法违规情况向社会公布、取消企业该品规、直至所有品规本次中标资格，该企业及其法人代表2年内不得参与</w:t>
      </w:r>
      <w:r>
        <w:rPr>
          <w:rFonts w:hint="eastAsia"/>
          <w:sz w:val="24"/>
        </w:rPr>
        <w:t>南昌市政府采购活动</w:t>
      </w:r>
      <w:r>
        <w:rPr>
          <w:sz w:val="24"/>
        </w:rPr>
        <w:t>，涉嫌行政违法的，提请行政主管部门予以查处。</w:t>
      </w:r>
    </w:p>
    <w:p>
      <w:pPr>
        <w:spacing w:line="400" w:lineRule="exact"/>
        <w:ind w:firstLine="480" w:firstLineChars="200"/>
        <w:rPr>
          <w:sz w:val="24"/>
        </w:rPr>
      </w:pPr>
      <w:r>
        <w:rPr>
          <w:sz w:val="24"/>
        </w:rPr>
        <w:t>（</w:t>
      </w:r>
      <w:r>
        <w:rPr>
          <w:rFonts w:hint="eastAsia"/>
          <w:sz w:val="24"/>
        </w:rPr>
        <w:t>1</w:t>
      </w:r>
      <w:r>
        <w:rPr>
          <w:sz w:val="24"/>
        </w:rPr>
        <w:t>）在采购活动中提供虚假证明文件的；</w:t>
      </w:r>
    </w:p>
    <w:p>
      <w:pPr>
        <w:spacing w:line="400" w:lineRule="exact"/>
        <w:ind w:firstLine="480" w:firstLineChars="200"/>
        <w:rPr>
          <w:sz w:val="24"/>
        </w:rPr>
      </w:pPr>
      <w:r>
        <w:rPr>
          <w:sz w:val="24"/>
        </w:rPr>
        <w:t>（</w:t>
      </w:r>
      <w:r>
        <w:rPr>
          <w:rFonts w:hint="eastAsia"/>
          <w:sz w:val="24"/>
        </w:rPr>
        <w:t>2</w:t>
      </w:r>
      <w:r>
        <w:rPr>
          <w:sz w:val="24"/>
        </w:rPr>
        <w:t>）中标后，不按规定领取中标通知书、拒不签订购销合同的；</w:t>
      </w:r>
    </w:p>
    <w:p>
      <w:pPr>
        <w:spacing w:line="400" w:lineRule="exact"/>
        <w:ind w:firstLine="480" w:firstLineChars="200"/>
        <w:rPr>
          <w:sz w:val="24"/>
        </w:rPr>
      </w:pPr>
      <w:r>
        <w:rPr>
          <w:sz w:val="24"/>
        </w:rPr>
        <w:t>（</w:t>
      </w:r>
      <w:r>
        <w:rPr>
          <w:rFonts w:hint="eastAsia"/>
          <w:sz w:val="24"/>
        </w:rPr>
        <w:t>3</w:t>
      </w:r>
      <w:r>
        <w:rPr>
          <w:sz w:val="24"/>
        </w:rPr>
        <w:t>）不供货、不足量供货、不及时供货或仅对部分医疗卫生机构供货的，被投诉后，经核实，确因企业原因造成的；</w:t>
      </w:r>
    </w:p>
    <w:p>
      <w:pPr>
        <w:spacing w:line="400" w:lineRule="exact"/>
        <w:ind w:firstLine="480" w:firstLineChars="200"/>
        <w:rPr>
          <w:sz w:val="24"/>
        </w:rPr>
      </w:pPr>
      <w:r>
        <w:rPr>
          <w:sz w:val="24"/>
        </w:rPr>
        <w:t>（</w:t>
      </w:r>
      <w:r>
        <w:rPr>
          <w:rFonts w:hint="eastAsia"/>
          <w:sz w:val="24"/>
        </w:rPr>
        <w:t>4</w:t>
      </w:r>
      <w:r>
        <w:rPr>
          <w:sz w:val="24"/>
        </w:rPr>
        <w:t>）提供不合格或不符合有效期规定的低值医用耗材，被投诉后，经核实，确因企业原因造成的；</w:t>
      </w:r>
    </w:p>
    <w:p>
      <w:pPr>
        <w:spacing w:line="400" w:lineRule="exact"/>
        <w:ind w:firstLine="480" w:firstLineChars="200"/>
        <w:rPr>
          <w:rFonts w:hint="eastAsia"/>
          <w:sz w:val="24"/>
        </w:rPr>
      </w:pPr>
      <w:r>
        <w:rPr>
          <w:sz w:val="24"/>
        </w:rPr>
        <w:t>（</w:t>
      </w:r>
      <w:r>
        <w:rPr>
          <w:rFonts w:hint="eastAsia"/>
          <w:sz w:val="24"/>
        </w:rPr>
        <w:t>5</w:t>
      </w:r>
      <w:r>
        <w:rPr>
          <w:sz w:val="24"/>
        </w:rPr>
        <w:t>）其他违约违规行为</w:t>
      </w:r>
      <w:r>
        <w:rPr>
          <w:rFonts w:hint="eastAsia"/>
          <w:sz w:val="24"/>
        </w:rPr>
        <w:t>。</w:t>
      </w:r>
    </w:p>
    <w:p>
      <w:pPr>
        <w:spacing w:line="400" w:lineRule="exact"/>
        <w:ind w:firstLine="482" w:firstLineChars="200"/>
        <w:rPr>
          <w:rFonts w:hint="eastAsia"/>
          <w:b/>
          <w:sz w:val="24"/>
        </w:rPr>
      </w:pPr>
      <w:r>
        <w:rPr>
          <w:rFonts w:hint="eastAsia"/>
          <w:b/>
          <w:sz w:val="24"/>
        </w:rPr>
        <w:t>八、其他</w:t>
      </w:r>
    </w:p>
    <w:bookmarkEnd w:id="5"/>
    <w:p>
      <w:pPr>
        <w:spacing w:line="400" w:lineRule="exact"/>
        <w:rPr>
          <w:rFonts w:hint="eastAsia" w:ascii="宋体" w:hAnsi="宋体"/>
          <w:sz w:val="24"/>
        </w:rPr>
      </w:pPr>
      <w:r>
        <w:rPr>
          <w:rFonts w:hint="eastAsia" w:ascii="宋体" w:hAnsi="宋体"/>
          <w:sz w:val="24"/>
        </w:rPr>
        <w:t>34.1   本招标文件是根据国家有关法律、法规以及政府采购管理有关规定编制，解释权属本采购代理机构。</w:t>
      </w:r>
    </w:p>
    <w:p>
      <w:pPr>
        <w:spacing w:line="360" w:lineRule="exact"/>
        <w:rPr>
          <w:rFonts w:hint="eastAsia" w:eastAsia="仿宋_GB2312"/>
          <w:b/>
          <w:bCs/>
          <w:sz w:val="32"/>
        </w:rPr>
      </w:pPr>
    </w:p>
    <w:p>
      <w:pPr>
        <w:spacing w:line="360" w:lineRule="exact"/>
        <w:ind w:firstLine="2160" w:firstLineChars="600"/>
        <w:rPr>
          <w:rFonts w:hint="eastAsia" w:eastAsia="仿宋_GB2312"/>
          <w:b/>
          <w:bCs/>
          <w:sz w:val="36"/>
          <w:szCs w:val="36"/>
        </w:rPr>
      </w:pPr>
      <w:r>
        <w:rPr>
          <w:rFonts w:hint="eastAsia" w:eastAsia="仿宋_GB2312"/>
          <w:b/>
          <w:bCs/>
          <w:sz w:val="36"/>
          <w:szCs w:val="36"/>
        </w:rPr>
        <w:t>第三章   附  件(投标文件格式)</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84"/>
          <w:szCs w:val="84"/>
        </w:rPr>
      </w:pPr>
      <w:r>
        <w:rPr>
          <w:rFonts w:hint="eastAsia" w:ascii="宋体" w:hAnsi="宋体"/>
          <w:sz w:val="84"/>
          <w:szCs w:val="84"/>
        </w:rPr>
        <w:t>投标文件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8"/>
          <w:u w:val="single"/>
        </w:rPr>
      </w:pPr>
      <w:r>
        <w:rPr>
          <w:rFonts w:hint="eastAsia" w:ascii="宋体" w:hAnsi="宋体"/>
          <w:sz w:val="28"/>
        </w:rPr>
        <w:t xml:space="preserve">               项目名称： </w:t>
      </w:r>
      <w:r>
        <w:rPr>
          <w:rFonts w:hint="eastAsia" w:ascii="宋体" w:hAnsi="宋体"/>
          <w:sz w:val="28"/>
          <w:u w:val="single"/>
        </w:rPr>
        <w:t xml:space="preserve">                        </w:t>
      </w:r>
    </w:p>
    <w:p>
      <w:pPr>
        <w:rPr>
          <w:rFonts w:hint="eastAsia" w:ascii="宋体" w:hAnsi="宋体"/>
          <w:sz w:val="28"/>
          <w:u w:val="single"/>
        </w:rPr>
      </w:pPr>
    </w:p>
    <w:p>
      <w:pPr>
        <w:rPr>
          <w:rFonts w:hint="eastAsia" w:ascii="宋体" w:hAnsi="宋体"/>
          <w:sz w:val="28"/>
          <w:u w:val="single"/>
        </w:rPr>
      </w:pPr>
      <w:r>
        <w:rPr>
          <w:rFonts w:hint="eastAsia" w:ascii="宋体" w:hAnsi="宋体"/>
          <w:sz w:val="28"/>
        </w:rPr>
        <w:t xml:space="preserve">               招标编号： </w:t>
      </w:r>
      <w:r>
        <w:rPr>
          <w:rFonts w:hint="eastAsia" w:ascii="宋体" w:hAnsi="宋体"/>
          <w:sz w:val="28"/>
          <w:u w:val="single"/>
        </w:rPr>
        <w:t xml:space="preserve">                        </w:t>
      </w:r>
    </w:p>
    <w:p>
      <w:pPr>
        <w:rPr>
          <w:rFonts w:hint="eastAsia" w:ascii="宋体" w:hAnsi="宋体"/>
          <w:sz w:val="28"/>
        </w:rPr>
      </w:pPr>
    </w:p>
    <w:p>
      <w:pPr>
        <w:ind w:right="1120"/>
        <w:rPr>
          <w:rFonts w:hint="eastAsia" w:ascii="宋体" w:hAnsi="宋体"/>
          <w:sz w:val="28"/>
        </w:rPr>
      </w:pPr>
      <w:r>
        <w:rPr>
          <w:rFonts w:hint="eastAsia" w:ascii="宋体" w:hAnsi="宋体"/>
          <w:sz w:val="28"/>
        </w:rPr>
        <w:t xml:space="preserve">                              投标单位（公章）</w:t>
      </w:r>
    </w:p>
    <w:p>
      <w:pPr>
        <w:rPr>
          <w:rFonts w:hint="eastAsia" w:ascii="宋体" w:hAnsi="宋体"/>
          <w:sz w:val="28"/>
        </w:rPr>
      </w:pPr>
      <w:r>
        <w:rPr>
          <w:rFonts w:hint="eastAsia" w:ascii="宋体" w:hAnsi="宋体"/>
          <w:sz w:val="28"/>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240" w:lineRule="auto"/>
        <w:rPr>
          <w:rFonts w:hint="eastAsia" w:hAnsi="宋体"/>
          <w:b w:val="0"/>
          <w:bCs w:val="0"/>
          <w:sz w:val="28"/>
          <w:szCs w:val="28"/>
        </w:rPr>
      </w:pPr>
      <w:r>
        <w:rPr>
          <w:rFonts w:hint="eastAsia" w:hAnsi="宋体"/>
          <w:b w:val="0"/>
          <w:bCs w:val="0"/>
          <w:sz w:val="28"/>
          <w:szCs w:val="28"/>
        </w:rPr>
        <w:t>1．投标函</w:t>
      </w:r>
    </w:p>
    <w:p>
      <w:pPr>
        <w:spacing w:line="400" w:lineRule="exact"/>
        <w:rPr>
          <w:rFonts w:hint="eastAsia" w:ascii="宋体" w:hAnsi="宋体"/>
          <w:sz w:val="24"/>
        </w:rPr>
      </w:pPr>
      <w:r>
        <w:rPr>
          <w:rFonts w:hint="eastAsia" w:ascii="宋体" w:hAnsi="宋体"/>
          <w:sz w:val="24"/>
        </w:rPr>
        <w:t xml:space="preserve">致：（招标代理机构） </w:t>
      </w:r>
    </w:p>
    <w:p>
      <w:pPr>
        <w:spacing w:line="460" w:lineRule="exact"/>
        <w:ind w:left="359" w:leftChars="171" w:firstLine="118" w:firstLineChars="49"/>
        <w:rPr>
          <w:rFonts w:hint="eastAsia" w:ascii="宋体" w:hAnsi="宋体"/>
          <w:sz w:val="24"/>
        </w:rPr>
      </w:pPr>
      <w:r>
        <w:rPr>
          <w:rFonts w:ascii="宋体" w:hAnsi="宋体"/>
          <w:i/>
          <w:sz w:val="24"/>
          <w:u w:val="single"/>
        </w:rPr>
        <w:t xml:space="preserve"> </w:t>
      </w:r>
      <w:r>
        <w:rPr>
          <w:rFonts w:hint="eastAsia" w:ascii="宋体" w:hAnsi="宋体"/>
          <w:i/>
          <w:sz w:val="24"/>
          <w:u w:val="single"/>
        </w:rPr>
        <w:t xml:space="preserve">                        </w:t>
      </w:r>
      <w:r>
        <w:rPr>
          <w:rFonts w:ascii="宋体" w:hAnsi="宋体"/>
          <w:i/>
          <w:sz w:val="24"/>
        </w:rPr>
        <w:t>(</w:t>
      </w:r>
      <w:r>
        <w:rPr>
          <w:rFonts w:hint="eastAsia" w:ascii="宋体" w:hAnsi="宋体"/>
          <w:i/>
          <w:sz w:val="24"/>
        </w:rPr>
        <w:t>投标人全称</w:t>
      </w:r>
      <w:r>
        <w:rPr>
          <w:rFonts w:ascii="宋体" w:hAnsi="宋体"/>
          <w:i/>
          <w:sz w:val="24"/>
        </w:rPr>
        <w:t>)</w:t>
      </w:r>
      <w:r>
        <w:rPr>
          <w:rFonts w:hint="eastAsia" w:ascii="宋体" w:hAnsi="宋体"/>
          <w:sz w:val="24"/>
        </w:rPr>
        <w:t>授权</w:t>
      </w:r>
      <w:r>
        <w:rPr>
          <w:rFonts w:hint="eastAsia" w:ascii="宋体" w:hAnsi="宋体"/>
          <w:i/>
          <w:sz w:val="24"/>
          <w:u w:val="single"/>
        </w:rPr>
        <w:t xml:space="preserve">      </w:t>
      </w:r>
      <w:r>
        <w:rPr>
          <w:rFonts w:hint="eastAsia" w:ascii="宋体" w:hAnsi="宋体"/>
          <w:i/>
          <w:sz w:val="24"/>
        </w:rPr>
        <w:t>（姓名）</w:t>
      </w:r>
      <w:r>
        <w:rPr>
          <w:rFonts w:hint="eastAsia" w:ascii="宋体" w:hAnsi="宋体"/>
          <w:i/>
          <w:sz w:val="24"/>
          <w:u w:val="single"/>
        </w:rPr>
        <w:t xml:space="preserve">      </w:t>
      </w:r>
      <w:r>
        <w:rPr>
          <w:rFonts w:hint="eastAsia" w:ascii="宋体" w:hAnsi="宋体"/>
          <w:i/>
          <w:sz w:val="24"/>
        </w:rPr>
        <w:t>（职务）</w:t>
      </w:r>
      <w:r>
        <w:rPr>
          <w:rFonts w:hint="eastAsia" w:ascii="宋体" w:hAnsi="宋体"/>
          <w:sz w:val="24"/>
        </w:rPr>
        <w:t>为全权代表，参加贵方组织的</w:t>
      </w:r>
      <w:r>
        <w:rPr>
          <w:rFonts w:hint="eastAsia" w:ascii="宋体" w:hAnsi="宋体"/>
          <w:sz w:val="24"/>
          <w:u w:val="single"/>
        </w:rPr>
        <w:t xml:space="preserve">                       </w:t>
      </w:r>
      <w:r>
        <w:rPr>
          <w:rFonts w:hint="eastAsia" w:ascii="宋体" w:hAnsi="宋体"/>
          <w:i/>
          <w:sz w:val="24"/>
        </w:rPr>
        <w:t>项目名称</w:t>
      </w:r>
      <w:r>
        <w:rPr>
          <w:rFonts w:hint="eastAsia" w:ascii="宋体" w:hAnsi="宋体"/>
          <w:sz w:val="24"/>
        </w:rPr>
        <w:t>政府采购（</w:t>
      </w:r>
      <w:r>
        <w:rPr>
          <w:rFonts w:hint="eastAsia" w:ascii="宋体" w:hAnsi="宋体"/>
          <w:i/>
          <w:sz w:val="24"/>
        </w:rPr>
        <w:t xml:space="preserve">招标编号：         </w:t>
      </w:r>
      <w:r>
        <w:rPr>
          <w:rFonts w:hint="eastAsia" w:ascii="宋体" w:hAnsi="宋体"/>
          <w:sz w:val="24"/>
        </w:rPr>
        <w:t>）的招标活动。为此，我方谨郑重声明以下诸点并对之负法律责任：</w:t>
      </w:r>
    </w:p>
    <w:p>
      <w:pPr>
        <w:tabs>
          <w:tab w:val="left" w:pos="1080"/>
        </w:tabs>
        <w:spacing w:line="360" w:lineRule="auto"/>
        <w:ind w:left="841" w:leftChars="229" w:hanging="360" w:hangingChars="150"/>
        <w:rPr>
          <w:rFonts w:hint="eastAsia" w:ascii="宋体" w:hAnsi="宋体"/>
          <w:sz w:val="24"/>
        </w:rPr>
      </w:pPr>
      <w:r>
        <w:rPr>
          <w:rFonts w:hint="eastAsia" w:ascii="宋体" w:hAnsi="宋体"/>
          <w:sz w:val="24"/>
        </w:rPr>
        <w:t>1、愿意按照招标文件的全部要求，对在中国大陆</w:t>
      </w:r>
      <w:r>
        <w:rPr>
          <w:rFonts w:hint="eastAsia" w:ascii="宋体" w:hAnsi="宋体"/>
          <w:sz w:val="24"/>
          <w:u w:val="single"/>
        </w:rPr>
        <w:t xml:space="preserve">                           </w:t>
      </w:r>
      <w:r>
        <w:rPr>
          <w:rFonts w:hint="eastAsia" w:ascii="宋体" w:hAnsi="宋体"/>
          <w:sz w:val="24"/>
        </w:rPr>
        <w:t>（地址）生产的</w:t>
      </w:r>
      <w:r>
        <w:rPr>
          <w:rFonts w:hint="eastAsia" w:ascii="宋体" w:hAnsi="宋体"/>
          <w:sz w:val="24"/>
          <w:u w:val="single"/>
        </w:rPr>
        <w:t xml:space="preserve">                      </w:t>
      </w:r>
      <w:r>
        <w:rPr>
          <w:rFonts w:hint="eastAsia" w:ascii="宋体" w:hAnsi="宋体"/>
          <w:sz w:val="24"/>
        </w:rPr>
        <w:t xml:space="preserve">（品牌、货物名称）进行投标。              </w:t>
      </w:r>
    </w:p>
    <w:p>
      <w:pPr>
        <w:spacing w:line="380" w:lineRule="exact"/>
        <w:ind w:left="707" w:hanging="283"/>
        <w:rPr>
          <w:rFonts w:hint="eastAsia" w:ascii="宋体" w:hAnsi="宋体"/>
          <w:sz w:val="24"/>
        </w:rPr>
      </w:pPr>
      <w:r>
        <w:rPr>
          <w:rFonts w:hint="eastAsia" w:ascii="宋体" w:hAnsi="宋体"/>
          <w:sz w:val="24"/>
        </w:rPr>
        <w:t>2、提供投标须知规定的全部投标文件：</w:t>
      </w:r>
      <w:r>
        <w:rPr>
          <w:rFonts w:ascii="宋体" w:hAnsi="宋体"/>
          <w:sz w:val="24"/>
        </w:rPr>
        <w:t xml:space="preserve"> </w:t>
      </w:r>
    </w:p>
    <w:p>
      <w:pPr>
        <w:tabs>
          <w:tab w:val="left" w:pos="1080"/>
        </w:tabs>
        <w:spacing w:line="360" w:lineRule="auto"/>
        <w:ind w:left="481" w:leftChars="229" w:firstLine="360" w:firstLineChars="150"/>
        <w:rPr>
          <w:rFonts w:hint="eastAsia" w:ascii="宋体" w:hAnsi="宋体"/>
          <w:sz w:val="24"/>
          <w:u w:val="single"/>
        </w:rPr>
      </w:pPr>
      <w:r>
        <w:rPr>
          <w:rFonts w:hint="eastAsia" w:ascii="宋体" w:hAnsi="宋体"/>
          <w:sz w:val="24"/>
          <w:u w:val="single"/>
        </w:rPr>
        <w:t>1）开标一览表</w:t>
      </w:r>
    </w:p>
    <w:p>
      <w:pPr>
        <w:tabs>
          <w:tab w:val="left" w:pos="1080"/>
        </w:tabs>
        <w:spacing w:line="360" w:lineRule="auto"/>
        <w:ind w:left="840" w:leftChars="400"/>
        <w:rPr>
          <w:rFonts w:hint="eastAsia" w:ascii="宋体" w:hAnsi="宋体"/>
          <w:sz w:val="24"/>
        </w:rPr>
      </w:pPr>
      <w:r>
        <w:rPr>
          <w:rFonts w:hint="eastAsia" w:ascii="宋体" w:hAnsi="宋体"/>
          <w:sz w:val="24"/>
          <w:u w:val="single"/>
        </w:rPr>
        <w:t>2）“低值医用耗材”分段优惠率%及协议供货商表（用Excel表格统一格式制作）并存入U盘一份</w:t>
      </w:r>
      <w:r>
        <w:rPr>
          <w:rFonts w:hint="eastAsia" w:ascii="宋体" w:hAnsi="宋体"/>
          <w:sz w:val="24"/>
        </w:rPr>
        <w:t>。</w:t>
      </w:r>
    </w:p>
    <w:p>
      <w:pPr>
        <w:spacing w:line="380" w:lineRule="exact"/>
        <w:ind w:left="706" w:leftChars="336" w:firstLine="120" w:firstLineChars="50"/>
        <w:rPr>
          <w:rFonts w:ascii="宋体" w:hAnsi="宋体"/>
          <w:sz w:val="24"/>
        </w:rPr>
      </w:pPr>
      <w:r>
        <w:rPr>
          <w:rFonts w:hint="eastAsia" w:ascii="宋体" w:hAnsi="宋体"/>
          <w:sz w:val="24"/>
        </w:rPr>
        <w:t>3）按招标文件投标人须知和技术要求要求提供的有关文件</w:t>
      </w:r>
    </w:p>
    <w:p>
      <w:pPr>
        <w:spacing w:line="380" w:lineRule="exact"/>
        <w:ind w:left="706" w:leftChars="336" w:firstLine="120" w:firstLineChars="50"/>
        <w:rPr>
          <w:rFonts w:hint="eastAsia" w:ascii="宋体" w:hAnsi="宋体"/>
          <w:sz w:val="24"/>
        </w:rPr>
      </w:pPr>
      <w:r>
        <w:rPr>
          <w:rFonts w:hint="eastAsia" w:ascii="宋体" w:hAnsi="宋体"/>
          <w:sz w:val="24"/>
        </w:rPr>
        <w:t>4）资格证明文件</w:t>
      </w:r>
    </w:p>
    <w:p>
      <w:pPr>
        <w:spacing w:line="380" w:lineRule="exact"/>
        <w:ind w:left="706" w:leftChars="336" w:firstLine="120" w:firstLineChars="50"/>
        <w:rPr>
          <w:rFonts w:hint="eastAsia" w:ascii="宋体" w:hAnsi="宋体"/>
          <w:color w:val="000000"/>
          <w:sz w:val="24"/>
        </w:rPr>
      </w:pPr>
      <w:r>
        <w:rPr>
          <w:rFonts w:hint="eastAsia" w:ascii="宋体" w:hAnsi="宋体"/>
          <w:sz w:val="24"/>
        </w:rPr>
        <w:t>5）</w:t>
      </w:r>
      <w:r>
        <w:rPr>
          <w:rFonts w:hint="eastAsia" w:ascii="宋体" w:hAnsi="宋体"/>
          <w:color w:val="000000"/>
          <w:sz w:val="24"/>
        </w:rPr>
        <w:t>提交的投标保证金，金额为</w:t>
      </w:r>
      <w:r>
        <w:rPr>
          <w:rFonts w:hint="eastAsia" w:ascii="宋体" w:hAnsi="宋体"/>
          <w:color w:val="000000"/>
          <w:sz w:val="24"/>
          <w:u w:val="single"/>
        </w:rPr>
        <w:t xml:space="preserve">                </w:t>
      </w:r>
      <w:r>
        <w:rPr>
          <w:rFonts w:hint="eastAsia" w:ascii="宋体" w:hAnsi="宋体"/>
          <w:color w:val="000000"/>
          <w:sz w:val="24"/>
        </w:rPr>
        <w:t>。</w:t>
      </w:r>
    </w:p>
    <w:p>
      <w:pPr>
        <w:tabs>
          <w:tab w:val="left" w:pos="900"/>
          <w:tab w:val="left" w:pos="1080"/>
        </w:tabs>
        <w:spacing w:line="360" w:lineRule="auto"/>
        <w:ind w:firstLine="480" w:firstLineChars="200"/>
        <w:rPr>
          <w:rFonts w:hint="eastAsia" w:ascii="宋体" w:hAnsi="宋体"/>
          <w:sz w:val="24"/>
        </w:rPr>
      </w:pPr>
      <w:r>
        <w:rPr>
          <w:rFonts w:hint="eastAsia" w:ascii="宋体" w:hAnsi="宋体"/>
          <w:sz w:val="24"/>
        </w:rPr>
        <w:t>3、按招标文件要求提供和交付的货物和服务的投标报价详见开标一览表。</w:t>
      </w:r>
    </w:p>
    <w:p>
      <w:pPr>
        <w:tabs>
          <w:tab w:val="left" w:pos="1080"/>
        </w:tabs>
        <w:spacing w:line="360" w:lineRule="auto"/>
        <w:ind w:left="841" w:leftChars="229" w:hanging="360" w:hangingChars="150"/>
        <w:rPr>
          <w:rFonts w:hint="eastAsia" w:ascii="宋体" w:hAnsi="宋体"/>
          <w:sz w:val="24"/>
        </w:rPr>
      </w:pPr>
      <w:r>
        <w:rPr>
          <w:rFonts w:hint="eastAsia" w:ascii="宋体" w:hAnsi="宋体"/>
          <w:sz w:val="24"/>
        </w:rPr>
        <w:t>4、我方已详细阅读了全部招标文件及有效补充文件（如有的话），完全理解并同意放弃对这方面有不明及误解的权利。</w:t>
      </w:r>
    </w:p>
    <w:p>
      <w:pPr>
        <w:tabs>
          <w:tab w:val="left" w:pos="1080"/>
        </w:tabs>
        <w:spacing w:line="360" w:lineRule="auto"/>
        <w:ind w:left="480"/>
        <w:rPr>
          <w:rFonts w:hint="eastAsia" w:ascii="宋体" w:hAnsi="宋体"/>
          <w:sz w:val="24"/>
        </w:rPr>
      </w:pPr>
      <w:r>
        <w:rPr>
          <w:rFonts w:hint="eastAsia" w:ascii="宋体" w:hAnsi="宋体"/>
          <w:sz w:val="24"/>
        </w:rPr>
        <w:t>5、同意提供按照贵方要求的与投标有关的一切数据或资料。</w:t>
      </w:r>
    </w:p>
    <w:p>
      <w:pPr>
        <w:tabs>
          <w:tab w:val="left" w:pos="1080"/>
        </w:tabs>
        <w:spacing w:line="360" w:lineRule="auto"/>
        <w:ind w:left="480"/>
        <w:rPr>
          <w:rFonts w:hint="eastAsia" w:ascii="宋体" w:hAnsi="宋体"/>
          <w:color w:val="000000"/>
          <w:sz w:val="24"/>
        </w:rPr>
      </w:pPr>
      <w:r>
        <w:rPr>
          <w:rFonts w:hint="eastAsia" w:ascii="宋体" w:hAnsi="宋体"/>
          <w:sz w:val="24"/>
        </w:rPr>
        <w:t>6、</w:t>
      </w:r>
      <w:r>
        <w:rPr>
          <w:rFonts w:hint="eastAsia" w:ascii="宋体" w:hAnsi="宋体"/>
          <w:color w:val="000000"/>
          <w:sz w:val="24"/>
        </w:rPr>
        <w:t>本投标有效期为自开标日起</w:t>
      </w:r>
      <w:r>
        <w:rPr>
          <w:rFonts w:hint="eastAsia" w:ascii="宋体" w:hAnsi="宋体"/>
          <w:color w:val="000000"/>
          <w:sz w:val="24"/>
          <w:u w:val="single"/>
        </w:rPr>
        <w:t xml:space="preserve">      90       </w:t>
      </w:r>
      <w:r>
        <w:rPr>
          <w:rFonts w:hint="eastAsia" w:ascii="宋体" w:hAnsi="宋体"/>
          <w:color w:val="000000"/>
          <w:sz w:val="24"/>
        </w:rPr>
        <w:t>个日历日。</w:t>
      </w:r>
    </w:p>
    <w:p>
      <w:pPr>
        <w:tabs>
          <w:tab w:val="left" w:pos="1080"/>
        </w:tabs>
        <w:spacing w:line="360" w:lineRule="auto"/>
        <w:ind w:left="480"/>
        <w:rPr>
          <w:rFonts w:hint="eastAsia" w:ascii="宋体" w:hAnsi="宋体"/>
          <w:sz w:val="24"/>
        </w:rPr>
      </w:pPr>
      <w:r>
        <w:rPr>
          <w:rFonts w:hint="eastAsia" w:ascii="宋体" w:hAnsi="宋体"/>
          <w:sz w:val="24"/>
        </w:rPr>
        <w:t>7、如果我方中标，我们将保证所提供的协议供货的价格低于市场平均价。</w:t>
      </w:r>
    </w:p>
    <w:p>
      <w:pPr>
        <w:tabs>
          <w:tab w:val="left" w:pos="1080"/>
        </w:tabs>
        <w:spacing w:line="360" w:lineRule="auto"/>
        <w:ind w:left="480"/>
        <w:rPr>
          <w:rFonts w:hint="eastAsia" w:ascii="宋体" w:hAnsi="宋体"/>
          <w:sz w:val="24"/>
        </w:rPr>
      </w:pPr>
      <w:r>
        <w:rPr>
          <w:rFonts w:hint="eastAsia" w:ascii="宋体" w:hAnsi="宋体"/>
          <w:sz w:val="24"/>
        </w:rPr>
        <w:t>8、如果我方中标，我们将保证按照招标文件的规定，严格履行协议的各项责任和义务。</w:t>
      </w:r>
    </w:p>
    <w:p>
      <w:pPr>
        <w:tabs>
          <w:tab w:val="left" w:pos="1080"/>
        </w:tabs>
        <w:spacing w:line="360" w:lineRule="auto"/>
        <w:ind w:left="480"/>
        <w:rPr>
          <w:rFonts w:hint="eastAsia" w:ascii="宋体" w:hAnsi="宋体"/>
          <w:sz w:val="24"/>
        </w:rPr>
      </w:pPr>
      <w:r>
        <w:rPr>
          <w:rFonts w:hint="eastAsia" w:ascii="宋体" w:hAnsi="宋体"/>
          <w:sz w:val="24"/>
        </w:rPr>
        <w:t>9、与本投标有关的一切正式往来信函请寄：</w:t>
      </w:r>
    </w:p>
    <w:p>
      <w:pPr>
        <w:spacing w:line="360" w:lineRule="auto"/>
        <w:rPr>
          <w:rFonts w:hint="eastAsia" w:ascii="宋体" w:hAnsi="宋体"/>
          <w:sz w:val="24"/>
        </w:rPr>
      </w:pPr>
    </w:p>
    <w:p>
      <w:pPr>
        <w:spacing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电子邮件</w:t>
      </w:r>
      <w:r>
        <w:rPr>
          <w:rFonts w:hint="eastAsia" w:ascii="宋体" w:hAnsi="宋体"/>
          <w:sz w:val="24"/>
          <w:u w:val="single"/>
        </w:rPr>
        <w:t xml:space="preserve">                          </w:t>
      </w:r>
    </w:p>
    <w:p>
      <w:pPr>
        <w:spacing w:line="432" w:lineRule="auto"/>
        <w:rPr>
          <w:rFonts w:ascii="宋体" w:hAnsi="宋体"/>
          <w:color w:val="000000"/>
          <w:sz w:val="24"/>
          <w:u w:val="single"/>
        </w:rPr>
        <w:sectPr>
          <w:headerReference r:id="rId4" w:type="first"/>
          <w:headerReference r:id="rId3" w:type="default"/>
          <w:pgSz w:w="11906" w:h="16838"/>
          <w:pgMar w:top="1440" w:right="1469" w:bottom="1440" w:left="992" w:header="851" w:footer="992" w:gutter="0"/>
          <w:pgNumType w:start="0"/>
          <w:cols w:space="425" w:num="1"/>
          <w:titlePg/>
          <w:docGrid w:type="lines" w:linePitch="312" w:charSpace="0"/>
        </w:sectPr>
      </w:pPr>
      <w:r>
        <w:rPr>
          <w:rFonts w:hint="eastAsia" w:ascii="宋体" w:hAnsi="宋体"/>
          <w:sz w:val="24"/>
        </w:rPr>
        <w:t>日期</w:t>
      </w:r>
      <w:r>
        <w:rPr>
          <w:rFonts w:hint="eastAsia" w:ascii="宋体" w:hAnsi="宋体"/>
          <w:sz w:val="24"/>
          <w:u w:val="single"/>
        </w:rPr>
        <w:t xml:space="preserve">                                </w:t>
      </w:r>
    </w:p>
    <w:p>
      <w:pPr>
        <w:pStyle w:val="2"/>
        <w:spacing w:line="240" w:lineRule="auto"/>
        <w:rPr>
          <w:rFonts w:hint="eastAsia" w:hAnsi="宋体"/>
          <w:b w:val="0"/>
          <w:bCs w:val="0"/>
          <w:sz w:val="28"/>
          <w:szCs w:val="28"/>
        </w:rPr>
      </w:pPr>
      <w:r>
        <w:rPr>
          <w:rFonts w:hint="eastAsia" w:hAnsi="宋体"/>
          <w:b w:val="0"/>
          <w:bCs w:val="0"/>
          <w:sz w:val="28"/>
          <w:szCs w:val="28"/>
        </w:rPr>
        <w:t>2、开标一览表</w:t>
      </w:r>
    </w:p>
    <w:p>
      <w:pPr>
        <w:ind w:firstLine="210" w:firstLineChars="100"/>
        <w:rPr>
          <w:rFonts w:hint="eastAsia"/>
        </w:rPr>
      </w:pPr>
      <w:bookmarkStart w:id="6" w:name="_Toc208026148"/>
      <w:bookmarkStart w:id="7" w:name="_Toc254702608"/>
      <w:bookmarkStart w:id="8" w:name="_Toc155060007"/>
      <w:r>
        <w:rPr>
          <w:rFonts w:hint="eastAsia"/>
        </w:rPr>
        <w:t>包号类别：</w:t>
      </w:r>
    </w:p>
    <w:tbl>
      <w:tblPr>
        <w:tblStyle w:val="34"/>
        <w:tblW w:w="11253" w:type="dxa"/>
        <w:jc w:val="center"/>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2275" w:type="dxa"/>
            <w:tcBorders>
              <w:top w:val="single" w:color="auto" w:sz="4" w:space="0"/>
              <w:bottom w:val="single" w:color="auto" w:sz="4" w:space="0"/>
              <w:right w:val="single" w:color="auto" w:sz="4" w:space="0"/>
            </w:tcBorders>
            <w:vAlign w:val="center"/>
          </w:tcPr>
          <w:p>
            <w:pPr>
              <w:widowControl/>
              <w:jc w:val="left"/>
              <w:rPr>
                <w:rFonts w:hint="eastAsia" w:ascii="仿宋_GB2312" w:hAnsi="Arial" w:eastAsia="仿宋_GB2312"/>
                <w:b/>
                <w:sz w:val="28"/>
              </w:rPr>
            </w:pPr>
            <w:r>
              <w:rPr>
                <w:rFonts w:hint="eastAsia"/>
                <w:sz w:val="24"/>
              </w:rPr>
              <w:t>项目名称</w:t>
            </w:r>
          </w:p>
        </w:tc>
        <w:tc>
          <w:tcPr>
            <w:tcW w:w="8978" w:type="dxa"/>
            <w:tcBorders>
              <w:top w:val="single" w:color="auto" w:sz="4" w:space="0"/>
              <w:bottom w:val="single" w:color="auto" w:sz="4" w:space="0"/>
              <w:right w:val="single" w:color="auto" w:sz="4" w:space="0"/>
            </w:tcBorders>
            <w:vAlign w:val="center"/>
          </w:tcPr>
          <w:p>
            <w:pPr>
              <w:widowControl/>
              <w:jc w:val="left"/>
              <w:rPr>
                <w:rFonts w:hint="eastAsia" w:ascii="仿宋_GB2312" w:hAnsi="Arial" w:eastAsia="仿宋_GB2312"/>
                <w:color w:val="FF00FF"/>
                <w:sz w:val="28"/>
              </w:rPr>
            </w:pPr>
            <w:r>
              <w:rPr>
                <w:rFonts w:hint="eastAsia" w:ascii="宋体" w:hAnsi="宋体"/>
                <w:sz w:val="24"/>
              </w:rPr>
              <w:t>南昌市本级及县（区)本级预算单位2017-2018年度低值医用耗材定点服务供应商联合招标采购项目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2275" w:type="dxa"/>
            <w:tcBorders>
              <w:top w:val="single" w:color="auto" w:sz="4" w:space="0"/>
              <w:bottom w:val="single" w:color="auto" w:sz="4" w:space="0"/>
              <w:right w:val="single" w:color="auto" w:sz="4" w:space="0"/>
            </w:tcBorders>
            <w:vAlign w:val="center"/>
          </w:tcPr>
          <w:p>
            <w:pPr>
              <w:widowControl/>
              <w:jc w:val="left"/>
              <w:rPr>
                <w:rFonts w:hint="eastAsia"/>
                <w:sz w:val="24"/>
              </w:rPr>
            </w:pPr>
            <w:r>
              <w:rPr>
                <w:rFonts w:hint="eastAsia"/>
                <w:sz w:val="24"/>
              </w:rPr>
              <w:t xml:space="preserve">招标编号 </w:t>
            </w:r>
          </w:p>
        </w:tc>
        <w:tc>
          <w:tcPr>
            <w:tcW w:w="8978" w:type="dxa"/>
            <w:tcBorders>
              <w:top w:val="single" w:color="auto" w:sz="4" w:space="0"/>
              <w:bottom w:val="single" w:color="auto" w:sz="4" w:space="0"/>
              <w:right w:val="single" w:color="auto" w:sz="4" w:space="0"/>
            </w:tcBorders>
            <w:vAlign w:val="center"/>
          </w:tcPr>
          <w:p>
            <w:pPr>
              <w:widowControl/>
              <w:jc w:val="left"/>
              <w:rPr>
                <w:rFonts w:hint="eastAsia"/>
                <w:sz w:val="24"/>
              </w:rPr>
            </w:pPr>
            <w:r>
              <w:rPr>
                <w:rFonts w:hint="eastAsia" w:ascii="宋体" w:hAnsi="宋体"/>
                <w:sz w:val="24"/>
              </w:rPr>
              <w:t>JXSTCZFCG-G2016067(A/B/C/D包)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2275" w:type="dxa"/>
            <w:vMerge w:val="restart"/>
            <w:tcBorders>
              <w:top w:val="nil"/>
            </w:tcBorders>
            <w:vAlign w:val="center"/>
          </w:tcPr>
          <w:p>
            <w:pPr>
              <w:jc w:val="left"/>
              <w:rPr>
                <w:rFonts w:hint="eastAsia"/>
                <w:sz w:val="24"/>
              </w:rPr>
            </w:pPr>
            <w:r>
              <w:rPr>
                <w:rFonts w:hint="eastAsia"/>
                <w:sz w:val="24"/>
              </w:rPr>
              <w:t>标书份数</w:t>
            </w:r>
          </w:p>
        </w:tc>
        <w:tc>
          <w:tcPr>
            <w:tcW w:w="8978" w:type="dxa"/>
            <w:tcBorders>
              <w:top w:val="nil"/>
            </w:tcBorders>
            <w:vAlign w:val="center"/>
          </w:tcPr>
          <w:p>
            <w:pPr>
              <w:rPr>
                <w:rFonts w:hint="eastAsia"/>
                <w:sz w:val="24"/>
              </w:rPr>
            </w:pPr>
            <w:r>
              <w:rPr>
                <w:rFonts w:hint="eastAsia"/>
                <w:sz w:val="24"/>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275" w:type="dxa"/>
            <w:vMerge w:val="continue"/>
            <w:tcBorders>
              <w:top w:val="nil"/>
            </w:tcBorders>
            <w:vAlign w:val="center"/>
          </w:tcPr>
          <w:p>
            <w:pPr>
              <w:widowControl/>
              <w:jc w:val="left"/>
              <w:rPr>
                <w:rFonts w:hint="eastAsia"/>
                <w:sz w:val="24"/>
              </w:rPr>
            </w:pPr>
          </w:p>
        </w:tc>
        <w:tc>
          <w:tcPr>
            <w:tcW w:w="8978" w:type="dxa"/>
            <w:vAlign w:val="center"/>
          </w:tcPr>
          <w:p>
            <w:pPr>
              <w:widowControl/>
              <w:rPr>
                <w:rFonts w:hint="eastAsia"/>
                <w:sz w:val="24"/>
              </w:rPr>
            </w:pPr>
            <w:r>
              <w:rPr>
                <w:rFonts w:hint="eastAsia"/>
                <w:sz w:val="24"/>
              </w:rPr>
              <w:t>副本：肆份                           电子标书：壹份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jc w:val="center"/>
        </w:trPr>
        <w:tc>
          <w:tcPr>
            <w:tcW w:w="2275" w:type="dxa"/>
            <w:vMerge w:val="restart"/>
            <w:vAlign w:val="center"/>
          </w:tcPr>
          <w:p>
            <w:pPr>
              <w:widowControl/>
              <w:ind w:firstLine="120" w:firstLineChars="50"/>
              <w:jc w:val="left"/>
              <w:rPr>
                <w:rFonts w:hint="eastAsia"/>
                <w:sz w:val="24"/>
              </w:rPr>
            </w:pPr>
            <w:r>
              <w:rPr>
                <w:rFonts w:hint="eastAsia"/>
                <w:sz w:val="24"/>
              </w:rPr>
              <w:t>投标报价</w:t>
            </w:r>
          </w:p>
          <w:p>
            <w:pPr>
              <w:widowControl/>
              <w:jc w:val="left"/>
              <w:rPr>
                <w:rFonts w:hint="eastAsia"/>
                <w:sz w:val="24"/>
              </w:rPr>
            </w:pPr>
            <w:r>
              <w:rPr>
                <w:rFonts w:hint="eastAsia"/>
                <w:sz w:val="24"/>
              </w:rPr>
              <w:t>（综合优惠率%）</w:t>
            </w:r>
          </w:p>
        </w:tc>
        <w:tc>
          <w:tcPr>
            <w:tcW w:w="8978" w:type="dxa"/>
            <w:vAlign w:val="center"/>
          </w:tcPr>
          <w:p>
            <w:pPr>
              <w:spacing w:line="360" w:lineRule="auto"/>
              <w:rPr>
                <w:sz w:val="24"/>
              </w:rPr>
            </w:pPr>
            <w:r>
              <w:rPr>
                <w:rFonts w:hint="eastAsia"/>
                <w:sz w:val="24"/>
              </w:rPr>
              <w:t>100000元以下：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6" w:hRule="atLeast"/>
          <w:jc w:val="center"/>
        </w:trPr>
        <w:tc>
          <w:tcPr>
            <w:tcW w:w="2275" w:type="dxa"/>
            <w:vMerge w:val="continue"/>
            <w:vAlign w:val="center"/>
          </w:tcPr>
          <w:p>
            <w:pPr>
              <w:widowControl/>
              <w:ind w:firstLine="120" w:firstLineChars="50"/>
              <w:jc w:val="left"/>
              <w:rPr>
                <w:rFonts w:hint="eastAsia"/>
                <w:sz w:val="24"/>
              </w:rPr>
            </w:pPr>
          </w:p>
        </w:tc>
        <w:tc>
          <w:tcPr>
            <w:tcW w:w="8978" w:type="dxa"/>
            <w:vAlign w:val="center"/>
          </w:tcPr>
          <w:p>
            <w:pPr>
              <w:spacing w:line="360" w:lineRule="auto"/>
              <w:rPr>
                <w:sz w:val="24"/>
              </w:rPr>
            </w:pPr>
            <w:r>
              <w:rPr>
                <w:rFonts w:hint="eastAsia"/>
                <w:sz w:val="24"/>
              </w:rPr>
              <w:t>100000-800000元：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2275" w:type="dxa"/>
            <w:vAlign w:val="center"/>
          </w:tcPr>
          <w:p>
            <w:pPr>
              <w:jc w:val="left"/>
              <w:rPr>
                <w:rFonts w:hint="eastAsia"/>
                <w:sz w:val="24"/>
              </w:rPr>
            </w:pPr>
            <w:r>
              <w:rPr>
                <w:rFonts w:hint="eastAsia"/>
                <w:sz w:val="24"/>
              </w:rPr>
              <w:t>品　　　名</w:t>
            </w:r>
          </w:p>
        </w:tc>
        <w:tc>
          <w:tcPr>
            <w:tcW w:w="8978" w:type="dxa"/>
            <w:tcBorders>
              <w:bottom w:val="single" w:color="auto" w:sz="4" w:space="0"/>
            </w:tcBorders>
            <w:vAlign w:val="center"/>
          </w:tcPr>
          <w:p>
            <w:pPr>
              <w:ind w:right="-670"/>
              <w:rPr>
                <w:rFonts w:hint="eastAsia" w:ascii="仿宋_GB2312" w:hAnsi="Arial"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2275" w:type="dxa"/>
            <w:vAlign w:val="center"/>
          </w:tcPr>
          <w:p>
            <w:pPr>
              <w:jc w:val="left"/>
              <w:rPr>
                <w:rFonts w:hint="eastAsia"/>
                <w:sz w:val="24"/>
              </w:rPr>
            </w:pPr>
            <w:r>
              <w:rPr>
                <w:rFonts w:hint="eastAsia"/>
                <w:sz w:val="24"/>
              </w:rPr>
              <w:t>品　　　牌</w:t>
            </w:r>
          </w:p>
        </w:tc>
        <w:tc>
          <w:tcPr>
            <w:tcW w:w="8978" w:type="dxa"/>
            <w:tcBorders>
              <w:bottom w:val="single" w:color="auto" w:sz="4" w:space="0"/>
            </w:tcBorders>
            <w:vAlign w:val="center"/>
          </w:tcPr>
          <w:p>
            <w:pPr>
              <w:ind w:right="-670"/>
              <w:rPr>
                <w:rFonts w:hint="eastAsia" w:ascii="仿宋_GB2312" w:hAnsi="Arial"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275" w:type="dxa"/>
            <w:vAlign w:val="center"/>
          </w:tcPr>
          <w:p>
            <w:pPr>
              <w:widowControl/>
              <w:jc w:val="left"/>
              <w:rPr>
                <w:rFonts w:hint="eastAsia"/>
                <w:sz w:val="24"/>
              </w:rPr>
            </w:pPr>
            <w:r>
              <w:rPr>
                <w:rFonts w:hint="eastAsia"/>
                <w:sz w:val="24"/>
              </w:rPr>
              <w:t>投标生产商名称</w:t>
            </w:r>
          </w:p>
        </w:tc>
        <w:tc>
          <w:tcPr>
            <w:tcW w:w="8978" w:type="dxa"/>
            <w:vAlign w:val="center"/>
          </w:tcPr>
          <w:p>
            <w:pPr>
              <w:ind w:right="-670"/>
              <w:rPr>
                <w:rFonts w:hint="eastAsia" w:ascii="仿宋_GB2312" w:hAnsi="Arial"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2275" w:type="dxa"/>
            <w:vAlign w:val="center"/>
          </w:tcPr>
          <w:p>
            <w:pPr>
              <w:widowControl/>
              <w:jc w:val="left"/>
              <w:rPr>
                <w:rFonts w:hint="eastAsia"/>
                <w:sz w:val="24"/>
              </w:rPr>
            </w:pPr>
            <w:r>
              <w:rPr>
                <w:rFonts w:hint="eastAsia"/>
                <w:sz w:val="24"/>
              </w:rPr>
              <w:t>投标保证金（金额）</w:t>
            </w:r>
          </w:p>
        </w:tc>
        <w:tc>
          <w:tcPr>
            <w:tcW w:w="8978" w:type="dxa"/>
            <w:vAlign w:val="center"/>
          </w:tcPr>
          <w:p>
            <w:pPr>
              <w:ind w:right="-670"/>
              <w:rPr>
                <w:rFonts w:hint="eastAsia" w:ascii="仿宋_GB2312" w:hAnsi="Arial" w:eastAsia="仿宋_GB2312"/>
                <w:b/>
                <w:sz w:val="28"/>
              </w:rPr>
            </w:pPr>
            <w:r>
              <w:rPr>
                <w:rFonts w:hint="eastAsia" w:ascii="仿宋_GB2312" w:hAnsi="Arial" w:eastAsia="仿宋_GB2312"/>
                <w:b/>
                <w:sz w:val="28"/>
              </w:rPr>
              <w:t>人民币：2000元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77" w:hRule="atLeast"/>
          <w:jc w:val="center"/>
        </w:trPr>
        <w:tc>
          <w:tcPr>
            <w:tcW w:w="2275" w:type="dxa"/>
            <w:vAlign w:val="center"/>
          </w:tcPr>
          <w:p>
            <w:pPr>
              <w:widowControl/>
              <w:ind w:firstLine="120" w:firstLineChars="50"/>
              <w:jc w:val="left"/>
              <w:rPr>
                <w:sz w:val="24"/>
              </w:rPr>
            </w:pPr>
            <w:r>
              <w:rPr>
                <w:rFonts w:hint="eastAsia"/>
                <w:sz w:val="24"/>
              </w:rPr>
              <w:t>选择投标服务对象</w:t>
            </w:r>
          </w:p>
        </w:tc>
        <w:tc>
          <w:tcPr>
            <w:tcW w:w="8978" w:type="dxa"/>
            <w:tcBorders>
              <w:bottom w:val="single" w:color="auto" w:sz="4" w:space="0"/>
            </w:tcBorders>
            <w:vAlign w:val="center"/>
          </w:tcPr>
          <w:p>
            <w:pPr>
              <w:spacing w:line="440" w:lineRule="exact"/>
              <w:ind w:right="-669"/>
              <w:rPr>
                <w:rFonts w:hint="eastAsia"/>
                <w:sz w:val="24"/>
              </w:rPr>
            </w:pPr>
            <w:r>
              <w:rPr>
                <w:rFonts w:hint="eastAsia"/>
                <w:sz w:val="24"/>
              </w:rPr>
              <w:t>南昌市本级及城区本级口/新建区本级口/南昌县本级口/进贤县本级口</w:t>
            </w:r>
          </w:p>
          <w:p>
            <w:pPr>
              <w:spacing w:line="440" w:lineRule="exact"/>
              <w:ind w:right="-669"/>
              <w:rPr>
                <w:rFonts w:hint="eastAsia"/>
                <w:sz w:val="24"/>
              </w:rPr>
            </w:pPr>
            <w:r>
              <w:rPr>
                <w:rFonts w:hint="eastAsia"/>
                <w:sz w:val="24"/>
              </w:rPr>
              <w:t>注：1、投标人可在上述行政区域进行自选参加投标区域“口”内打“</w:t>
            </w:r>
            <w:r>
              <w:rPr>
                <w:sz w:val="24"/>
              </w:rPr>
              <w:t> </w:t>
            </w:r>
            <w:r>
              <w:rPr>
                <w:rFonts w:hint="eastAsia"/>
                <w:sz w:val="24"/>
              </w:rPr>
              <w:t>√”表示</w:t>
            </w:r>
          </w:p>
          <w:p>
            <w:pPr>
              <w:spacing w:line="440" w:lineRule="exact"/>
              <w:ind w:right="-669"/>
              <w:rPr>
                <w:rFonts w:hint="eastAsia"/>
                <w:sz w:val="24"/>
              </w:rPr>
            </w:pPr>
            <w:r>
              <w:rPr>
                <w:rFonts w:hint="eastAsia"/>
                <w:sz w:val="24"/>
              </w:rPr>
              <w:t>参加，“口”内打“X”表示放弃。</w:t>
            </w:r>
          </w:p>
          <w:p>
            <w:pPr>
              <w:spacing w:line="440" w:lineRule="exact"/>
              <w:ind w:right="-669"/>
              <w:rPr>
                <w:rFonts w:hint="eastAsia"/>
                <w:sz w:val="24"/>
              </w:rPr>
            </w:pPr>
            <w:r>
              <w:rPr>
                <w:rFonts w:hint="eastAsia"/>
                <w:sz w:val="24"/>
              </w:rPr>
              <w:t>2、根据我省政府采购管理系统设置及同城同价的原则，在选择招标单位时，如果</w:t>
            </w:r>
          </w:p>
          <w:p>
            <w:pPr>
              <w:spacing w:line="440" w:lineRule="exact"/>
              <w:ind w:right="-669"/>
              <w:rPr>
                <w:rFonts w:hint="eastAsia"/>
                <w:sz w:val="24"/>
              </w:rPr>
            </w:pPr>
            <w:r>
              <w:rPr>
                <w:rFonts w:hint="eastAsia"/>
                <w:sz w:val="24"/>
              </w:rPr>
              <w:t>选择了南昌市本级，则必须选择所有城区招标单位。城区本级包括：青山湖区、</w:t>
            </w:r>
          </w:p>
          <w:p>
            <w:pPr>
              <w:spacing w:line="440" w:lineRule="exact"/>
              <w:ind w:right="-669"/>
              <w:rPr>
                <w:sz w:val="24"/>
              </w:rPr>
            </w:pPr>
            <w:r>
              <w:rPr>
                <w:rFonts w:hint="eastAsia"/>
                <w:sz w:val="24"/>
              </w:rPr>
              <w:t>青云谱区、经开区、高新区、红谷滩新区、湾里区。</w:t>
            </w:r>
          </w:p>
        </w:tc>
      </w:tr>
    </w:tbl>
    <w:p>
      <w:pPr>
        <w:spacing w:line="440" w:lineRule="exact"/>
        <w:rPr>
          <w:rFonts w:hint="eastAsia" w:ascii="宋体" w:hAnsi="宋体"/>
          <w:b/>
          <w:bCs/>
          <w:color w:val="000000"/>
          <w:sz w:val="24"/>
        </w:rPr>
      </w:pPr>
    </w:p>
    <w:p>
      <w:pPr>
        <w:spacing w:line="440" w:lineRule="exact"/>
        <w:rPr>
          <w:rFonts w:hint="eastAsia" w:ascii="宋体" w:hAnsi="宋体"/>
          <w:b/>
          <w:bCs/>
          <w:color w:val="000000"/>
          <w:sz w:val="24"/>
        </w:rPr>
      </w:pPr>
    </w:p>
    <w:p>
      <w:pPr>
        <w:spacing w:line="420" w:lineRule="exact"/>
        <w:ind w:right="480" w:firstLine="5280" w:firstLineChars="2200"/>
        <w:rPr>
          <w:sz w:val="24"/>
        </w:rPr>
      </w:pPr>
      <w:r>
        <w:rPr>
          <w:rFonts w:hint="eastAsia"/>
          <w:sz w:val="24"/>
        </w:rPr>
        <w:t>投标人：（公章）</w:t>
      </w:r>
    </w:p>
    <w:p>
      <w:pPr>
        <w:spacing w:line="420" w:lineRule="exact"/>
        <w:ind w:right="480" w:firstLine="5280" w:firstLineChars="2200"/>
        <w:rPr>
          <w:rFonts w:hint="eastAsia"/>
          <w:sz w:val="24"/>
        </w:rPr>
      </w:pPr>
      <w:r>
        <w:rPr>
          <w:rFonts w:hint="eastAsia"/>
          <w:sz w:val="24"/>
        </w:rPr>
        <w:t>法定代表人或授权代表人签字：</w:t>
      </w:r>
    </w:p>
    <w:p>
      <w:pPr>
        <w:spacing w:line="420" w:lineRule="exact"/>
        <w:ind w:right="480" w:firstLine="5280" w:firstLineChars="2200"/>
        <w:rPr>
          <w:rFonts w:hint="eastAsia"/>
          <w:sz w:val="24"/>
        </w:rPr>
      </w:pPr>
      <w:r>
        <w:rPr>
          <w:rFonts w:hint="eastAsia"/>
          <w:sz w:val="24"/>
        </w:rPr>
        <w:t>日    期：</w:t>
      </w:r>
    </w:p>
    <w:p>
      <w:pPr>
        <w:adjustRightInd w:val="0"/>
        <w:ind w:right="840"/>
        <w:rPr>
          <w:rFonts w:hint="eastAsia"/>
          <w:sz w:val="24"/>
        </w:rPr>
      </w:pPr>
    </w:p>
    <w:p>
      <w:pPr>
        <w:adjustRightInd w:val="0"/>
        <w:ind w:right="840"/>
        <w:rPr>
          <w:sz w:val="24"/>
        </w:rPr>
        <w:sectPr>
          <w:headerReference r:id="rId6" w:type="first"/>
          <w:headerReference r:id="rId5" w:type="default"/>
          <w:footerReference r:id="rId7" w:type="default"/>
          <w:pgSz w:w="11906" w:h="16838"/>
          <w:pgMar w:top="1247" w:right="1134" w:bottom="1247" w:left="1134" w:header="851" w:footer="992" w:gutter="0"/>
          <w:cols w:space="425" w:num="1"/>
          <w:titlePg/>
          <w:docGrid w:type="lines" w:linePitch="326" w:charSpace="0"/>
        </w:sectPr>
      </w:pPr>
    </w:p>
    <w:p>
      <w:pPr>
        <w:adjustRightInd w:val="0"/>
        <w:ind w:right="840"/>
        <w:rPr>
          <w:rFonts w:hint="eastAsia"/>
          <w:sz w:val="24"/>
        </w:rPr>
      </w:pPr>
    </w:p>
    <w:p>
      <w:pPr>
        <w:adjustRightInd w:val="0"/>
        <w:ind w:right="840"/>
        <w:rPr>
          <w:rFonts w:hint="eastAsia"/>
          <w:sz w:val="24"/>
        </w:rPr>
      </w:pPr>
    </w:p>
    <w:p>
      <w:pPr>
        <w:tabs>
          <w:tab w:val="left" w:pos="10620"/>
        </w:tabs>
        <w:spacing w:line="480" w:lineRule="exact"/>
        <w:jc w:val="center"/>
        <w:rPr>
          <w:rFonts w:hint="eastAsia" w:hAnsi="宋体" w:eastAsia="黑体"/>
          <w:kern w:val="44"/>
          <w:sz w:val="28"/>
          <w:szCs w:val="28"/>
        </w:rPr>
      </w:pPr>
      <w:r>
        <w:rPr>
          <w:rFonts w:hint="eastAsia" w:hAnsi="宋体" w:eastAsia="黑体"/>
          <w:kern w:val="44"/>
          <w:sz w:val="28"/>
          <w:szCs w:val="28"/>
        </w:rPr>
        <w:t>3、投标产品分项汇总表</w:t>
      </w:r>
    </w:p>
    <w:p>
      <w:pPr>
        <w:tabs>
          <w:tab w:val="left" w:pos="10620"/>
        </w:tabs>
        <w:spacing w:line="480" w:lineRule="exact"/>
        <w:ind w:firstLine="422" w:firstLineChars="200"/>
        <w:rPr>
          <w:b/>
          <w:bCs/>
          <w:u w:val="single"/>
        </w:rPr>
      </w:pPr>
      <w:r>
        <w:rPr>
          <w:rFonts w:hint="eastAsia"/>
          <w:b/>
          <w:bCs/>
        </w:rPr>
        <w:t>生产企业</w:t>
      </w:r>
      <w:r>
        <w:rPr>
          <w:rFonts w:hint="eastAsia"/>
          <w:b/>
          <w:bCs/>
          <w:u w:val="single"/>
        </w:rPr>
        <w:t xml:space="preserve">                                          </w:t>
      </w:r>
      <w:r>
        <w:rPr>
          <w:rFonts w:hint="eastAsia"/>
          <w:b/>
          <w:bCs/>
        </w:rPr>
        <w:t xml:space="preserve">    产品数</w:t>
      </w:r>
      <w:r>
        <w:rPr>
          <w:rFonts w:hint="eastAsia"/>
          <w:b/>
          <w:bCs/>
          <w:u w:val="single"/>
        </w:rPr>
        <w:t xml:space="preserve">         </w:t>
      </w:r>
      <w:r>
        <w:rPr>
          <w:rFonts w:hint="eastAsia"/>
          <w:b/>
          <w:bCs/>
        </w:rPr>
        <w:t>个，第</w:t>
      </w:r>
      <w:r>
        <w:rPr>
          <w:rFonts w:hint="eastAsia"/>
          <w:b/>
          <w:bCs/>
          <w:u w:val="single"/>
        </w:rPr>
        <w:t xml:space="preserve">       </w:t>
      </w:r>
      <w:r>
        <w:rPr>
          <w:rFonts w:hint="eastAsia"/>
          <w:b/>
          <w:bCs/>
        </w:rPr>
        <w:t>页，共</w:t>
      </w:r>
      <w:r>
        <w:rPr>
          <w:rFonts w:hint="eastAsia"/>
          <w:b/>
          <w:bCs/>
          <w:u w:val="single"/>
        </w:rPr>
        <w:t xml:space="preserve">       页</w:t>
      </w:r>
    </w:p>
    <w:tbl>
      <w:tblPr>
        <w:tblStyle w:val="34"/>
        <w:tblW w:w="13429" w:type="dxa"/>
        <w:jc w:val="center"/>
        <w:tblInd w:w="-1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851"/>
        <w:gridCol w:w="1276"/>
        <w:gridCol w:w="1301"/>
        <w:gridCol w:w="967"/>
        <w:gridCol w:w="708"/>
        <w:gridCol w:w="709"/>
        <w:gridCol w:w="567"/>
        <w:gridCol w:w="1704"/>
        <w:gridCol w:w="2123"/>
        <w:gridCol w:w="184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320" w:lineRule="exact"/>
              <w:jc w:val="center"/>
              <w:rPr>
                <w:rFonts w:hint="eastAsia"/>
              </w:rPr>
            </w:pPr>
            <w:bookmarkStart w:id="9" w:name="_GoBack" w:colFirst="2" w:colLast="10"/>
            <w:r>
              <w:rPr>
                <w:rFonts w:hint="eastAsia"/>
              </w:rPr>
              <w:t>序号</w:t>
            </w:r>
          </w:p>
        </w:tc>
        <w:tc>
          <w:tcPr>
            <w:tcW w:w="851" w:type="dxa"/>
            <w:tcMar>
              <w:left w:w="28" w:type="dxa"/>
              <w:right w:w="28" w:type="dxa"/>
            </w:tcMar>
            <w:vAlign w:val="center"/>
          </w:tcPr>
          <w:p>
            <w:pPr>
              <w:spacing w:line="320" w:lineRule="exact"/>
              <w:jc w:val="center"/>
              <w:rPr>
                <w:rFonts w:hint="eastAsia"/>
              </w:rPr>
            </w:pPr>
            <w:r>
              <w:rPr>
                <w:rFonts w:hint="eastAsia"/>
              </w:rPr>
              <w:t>招标目</w:t>
            </w:r>
          </w:p>
          <w:p>
            <w:pPr>
              <w:spacing w:line="320" w:lineRule="exact"/>
              <w:jc w:val="center"/>
              <w:rPr>
                <w:rFonts w:hint="eastAsia"/>
              </w:rPr>
            </w:pPr>
            <w:r>
              <w:rPr>
                <w:rFonts w:hint="eastAsia"/>
              </w:rPr>
              <w:t>录序号</w:t>
            </w:r>
          </w:p>
        </w:tc>
        <w:tc>
          <w:tcPr>
            <w:tcW w:w="1276" w:type="dxa"/>
            <w:tcMar>
              <w:left w:w="28" w:type="dxa"/>
              <w:right w:w="28" w:type="dxa"/>
            </w:tcMar>
            <w:vAlign w:val="center"/>
          </w:tcPr>
          <w:p>
            <w:pPr>
              <w:spacing w:line="320" w:lineRule="exact"/>
              <w:jc w:val="center"/>
              <w:rPr>
                <w:rFonts w:hint="eastAsia"/>
              </w:rPr>
            </w:pPr>
            <w:r>
              <w:rPr>
                <w:rFonts w:hint="eastAsia"/>
              </w:rPr>
              <w:t>包号类别</w:t>
            </w:r>
          </w:p>
        </w:tc>
        <w:tc>
          <w:tcPr>
            <w:tcW w:w="1301" w:type="dxa"/>
            <w:tcMar>
              <w:left w:w="28" w:type="dxa"/>
              <w:right w:w="28" w:type="dxa"/>
            </w:tcMar>
            <w:vAlign w:val="center"/>
          </w:tcPr>
          <w:p>
            <w:pPr>
              <w:spacing w:line="320" w:lineRule="exact"/>
              <w:jc w:val="center"/>
              <w:rPr>
                <w:rFonts w:hint="eastAsia"/>
              </w:rPr>
            </w:pPr>
            <w:r>
              <w:rPr>
                <w:rFonts w:hint="eastAsia"/>
              </w:rPr>
              <w:t>品名</w:t>
            </w:r>
          </w:p>
        </w:tc>
        <w:tc>
          <w:tcPr>
            <w:tcW w:w="967" w:type="dxa"/>
            <w:tcMar>
              <w:left w:w="28" w:type="dxa"/>
              <w:right w:w="28" w:type="dxa"/>
            </w:tcMar>
            <w:vAlign w:val="center"/>
          </w:tcPr>
          <w:p>
            <w:pPr>
              <w:spacing w:line="320" w:lineRule="exact"/>
              <w:jc w:val="center"/>
              <w:rPr>
                <w:rFonts w:hint="eastAsia"/>
              </w:rPr>
            </w:pPr>
            <w:r>
              <w:rPr>
                <w:rFonts w:hint="eastAsia"/>
              </w:rPr>
              <w:t>品牌</w:t>
            </w:r>
          </w:p>
        </w:tc>
        <w:tc>
          <w:tcPr>
            <w:tcW w:w="708" w:type="dxa"/>
            <w:vAlign w:val="center"/>
          </w:tcPr>
          <w:p>
            <w:pPr>
              <w:spacing w:line="320" w:lineRule="exact"/>
              <w:ind w:left="27"/>
              <w:jc w:val="center"/>
              <w:rPr>
                <w:rFonts w:hint="eastAsia"/>
              </w:rPr>
            </w:pPr>
            <w:r>
              <w:rPr>
                <w:rFonts w:hint="eastAsia"/>
              </w:rPr>
              <w:t>型号</w:t>
            </w:r>
          </w:p>
        </w:tc>
        <w:tc>
          <w:tcPr>
            <w:tcW w:w="709" w:type="dxa"/>
            <w:tcMar>
              <w:left w:w="28" w:type="dxa"/>
              <w:right w:w="28" w:type="dxa"/>
            </w:tcMar>
            <w:vAlign w:val="center"/>
          </w:tcPr>
          <w:p>
            <w:pPr>
              <w:spacing w:line="320" w:lineRule="exact"/>
              <w:jc w:val="center"/>
              <w:rPr>
                <w:rFonts w:hint="eastAsia"/>
              </w:rPr>
            </w:pPr>
            <w:r>
              <w:rPr>
                <w:rFonts w:hint="eastAsia"/>
              </w:rPr>
              <w:t>规格</w:t>
            </w:r>
          </w:p>
        </w:tc>
        <w:tc>
          <w:tcPr>
            <w:tcW w:w="567" w:type="dxa"/>
            <w:tcMar>
              <w:left w:w="28" w:type="dxa"/>
              <w:right w:w="28" w:type="dxa"/>
            </w:tcMar>
            <w:vAlign w:val="center"/>
          </w:tcPr>
          <w:p>
            <w:pPr>
              <w:spacing w:line="320" w:lineRule="exact"/>
              <w:rPr>
                <w:rFonts w:hint="eastAsia"/>
              </w:rPr>
            </w:pPr>
            <w:r>
              <w:rPr>
                <w:rFonts w:hint="eastAsia"/>
              </w:rPr>
              <w:t>单位</w:t>
            </w:r>
          </w:p>
        </w:tc>
        <w:tc>
          <w:tcPr>
            <w:tcW w:w="1704" w:type="dxa"/>
            <w:tcMar>
              <w:left w:w="28" w:type="dxa"/>
              <w:right w:w="28" w:type="dxa"/>
            </w:tcMar>
            <w:vAlign w:val="center"/>
          </w:tcPr>
          <w:p>
            <w:pPr>
              <w:spacing w:line="320" w:lineRule="exact"/>
              <w:jc w:val="center"/>
              <w:rPr>
                <w:rFonts w:hint="eastAsia"/>
              </w:rPr>
            </w:pPr>
            <w:r>
              <w:rPr>
                <w:rFonts w:hint="eastAsia"/>
              </w:rPr>
              <w:t>企业管理体系认证情况</w:t>
            </w:r>
          </w:p>
        </w:tc>
        <w:tc>
          <w:tcPr>
            <w:tcW w:w="2123" w:type="dxa"/>
            <w:tcMar>
              <w:left w:w="28" w:type="dxa"/>
              <w:right w:w="28" w:type="dxa"/>
            </w:tcMar>
            <w:vAlign w:val="center"/>
          </w:tcPr>
          <w:p>
            <w:pPr>
              <w:spacing w:line="320" w:lineRule="exact"/>
              <w:jc w:val="center"/>
              <w:rPr>
                <w:rFonts w:hint="eastAsia"/>
              </w:rPr>
            </w:pPr>
            <w:r>
              <w:rPr>
                <w:rFonts w:hint="eastAsia"/>
              </w:rPr>
              <w:t>医疗器械注册证号</w:t>
            </w:r>
          </w:p>
          <w:p>
            <w:pPr>
              <w:spacing w:line="320" w:lineRule="exact"/>
              <w:jc w:val="center"/>
              <w:rPr>
                <w:rFonts w:hint="eastAsia"/>
              </w:rPr>
            </w:pPr>
            <w:r>
              <w:rPr>
                <w:rFonts w:hint="eastAsia"/>
              </w:rPr>
              <w:t>（或批准文号）</w:t>
            </w:r>
          </w:p>
        </w:tc>
        <w:tc>
          <w:tcPr>
            <w:tcW w:w="1846" w:type="dxa"/>
            <w:tcMar>
              <w:left w:w="28" w:type="dxa"/>
              <w:right w:w="28" w:type="dxa"/>
            </w:tcMar>
            <w:vAlign w:val="center"/>
          </w:tcPr>
          <w:p>
            <w:pPr>
              <w:spacing w:line="320" w:lineRule="exact"/>
              <w:ind w:left="630" w:leftChars="50" w:hanging="525" w:hangingChars="250"/>
              <w:rPr>
                <w:rFonts w:hint="eastAsia"/>
              </w:rPr>
            </w:pPr>
            <w:r>
              <w:rPr>
                <w:rFonts w:hint="eastAsia"/>
              </w:rPr>
              <w:t>医疗器械产品认证情况</w:t>
            </w:r>
          </w:p>
        </w:tc>
        <w:tc>
          <w:tcPr>
            <w:tcW w:w="700" w:type="dxa"/>
            <w:tcMar>
              <w:left w:w="28" w:type="dxa"/>
              <w:right w:w="28" w:type="dxa"/>
            </w:tcMar>
            <w:vAlign w:val="center"/>
          </w:tcPr>
          <w:p>
            <w:pPr>
              <w:spacing w:line="320" w:lineRule="exact"/>
              <w:ind w:firstLine="105" w:firstLineChars="50"/>
              <w:rPr>
                <w:rFonts w:hint="eastAsia"/>
              </w:rPr>
            </w:pPr>
            <w:r>
              <w:rPr>
                <w:rFonts w:hint="eastAsia"/>
              </w:rPr>
              <w:t>备注</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jc w:val="center"/>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vAlign w:val="center"/>
          </w:tcPr>
          <w:p>
            <w:pPr>
              <w:spacing w:line="520" w:lineRule="exact"/>
              <w:rPr>
                <w:rFonts w:hint="eastAsia"/>
              </w:rPr>
            </w:pPr>
          </w:p>
        </w:tc>
        <w:tc>
          <w:tcPr>
            <w:tcW w:w="851" w:type="dxa"/>
            <w:vAlign w:val="center"/>
          </w:tcPr>
          <w:p>
            <w:pPr>
              <w:spacing w:line="520" w:lineRule="exact"/>
              <w:jc w:val="center"/>
              <w:rPr>
                <w:rFonts w:hint="eastAsia"/>
              </w:rPr>
            </w:pPr>
          </w:p>
        </w:tc>
        <w:tc>
          <w:tcPr>
            <w:tcW w:w="1276" w:type="dxa"/>
            <w:vAlign w:val="center"/>
          </w:tcPr>
          <w:p>
            <w:pPr>
              <w:spacing w:line="520" w:lineRule="exact"/>
              <w:jc w:val="center"/>
              <w:rPr>
                <w:rFonts w:hint="eastAsia"/>
              </w:rPr>
            </w:pPr>
          </w:p>
        </w:tc>
        <w:tc>
          <w:tcPr>
            <w:tcW w:w="1301" w:type="dxa"/>
            <w:vAlign w:val="center"/>
          </w:tcPr>
          <w:p>
            <w:pPr>
              <w:spacing w:line="520" w:lineRule="exact"/>
              <w:jc w:val="center"/>
              <w:rPr>
                <w:rFonts w:hint="eastAsia"/>
              </w:rPr>
            </w:pPr>
          </w:p>
        </w:tc>
        <w:tc>
          <w:tcPr>
            <w:tcW w:w="967" w:type="dxa"/>
            <w:vAlign w:val="center"/>
          </w:tcPr>
          <w:p>
            <w:pPr>
              <w:spacing w:line="520" w:lineRule="exact"/>
              <w:jc w:val="center"/>
              <w:rPr>
                <w:rFonts w:hint="eastAsia"/>
              </w:rPr>
            </w:pPr>
          </w:p>
        </w:tc>
        <w:tc>
          <w:tcPr>
            <w:tcW w:w="708" w:type="dxa"/>
            <w:vAlign w:val="center"/>
          </w:tcPr>
          <w:p>
            <w:pPr>
              <w:spacing w:line="520" w:lineRule="exact"/>
              <w:jc w:val="center"/>
              <w:rPr>
                <w:rFonts w:hint="eastAsia"/>
              </w:rPr>
            </w:pPr>
          </w:p>
        </w:tc>
        <w:tc>
          <w:tcPr>
            <w:tcW w:w="709" w:type="dxa"/>
            <w:vAlign w:val="center"/>
          </w:tcPr>
          <w:p>
            <w:pPr>
              <w:spacing w:line="520" w:lineRule="exact"/>
              <w:jc w:val="center"/>
              <w:rPr>
                <w:rFonts w:hint="eastAsia"/>
              </w:rPr>
            </w:pPr>
          </w:p>
        </w:tc>
        <w:tc>
          <w:tcPr>
            <w:tcW w:w="567" w:type="dxa"/>
            <w:vAlign w:val="center"/>
          </w:tcPr>
          <w:p>
            <w:pPr>
              <w:spacing w:line="520" w:lineRule="exact"/>
              <w:jc w:val="center"/>
              <w:rPr>
                <w:rFonts w:hint="eastAsia"/>
              </w:rPr>
            </w:pPr>
          </w:p>
        </w:tc>
        <w:tc>
          <w:tcPr>
            <w:tcW w:w="1704" w:type="dxa"/>
            <w:vAlign w:val="center"/>
          </w:tcPr>
          <w:p>
            <w:pPr>
              <w:spacing w:line="520" w:lineRule="exact"/>
              <w:jc w:val="center"/>
              <w:rPr>
                <w:rFonts w:hint="eastAsia"/>
              </w:rPr>
            </w:pPr>
          </w:p>
        </w:tc>
        <w:tc>
          <w:tcPr>
            <w:tcW w:w="2123" w:type="dxa"/>
            <w:vAlign w:val="center"/>
          </w:tcPr>
          <w:p>
            <w:pPr>
              <w:spacing w:line="520" w:lineRule="exact"/>
              <w:jc w:val="center"/>
              <w:rPr>
                <w:rFonts w:hint="eastAsia"/>
              </w:rPr>
            </w:pPr>
          </w:p>
        </w:tc>
        <w:tc>
          <w:tcPr>
            <w:tcW w:w="1846" w:type="dxa"/>
            <w:vAlign w:val="center"/>
          </w:tcPr>
          <w:p>
            <w:pPr>
              <w:spacing w:line="520" w:lineRule="exact"/>
              <w:jc w:val="center"/>
              <w:rPr>
                <w:rFonts w:hint="eastAsia"/>
              </w:rPr>
            </w:pPr>
          </w:p>
        </w:tc>
        <w:tc>
          <w:tcPr>
            <w:tcW w:w="700" w:type="dxa"/>
            <w:vAlign w:val="center"/>
          </w:tcPr>
          <w:p>
            <w:pPr>
              <w:spacing w:line="520" w:lineRule="exact"/>
              <w:jc w:val="center"/>
              <w:rPr>
                <w:rFonts w:hint="eastAsia"/>
              </w:rPr>
            </w:pPr>
          </w:p>
        </w:tc>
      </w:tr>
    </w:tbl>
    <w:p>
      <w:pPr>
        <w:spacing w:line="276" w:lineRule="auto"/>
        <w:rPr>
          <w:rFonts w:hint="eastAsia"/>
          <w:b/>
        </w:rPr>
      </w:pPr>
    </w:p>
    <w:p>
      <w:pPr>
        <w:spacing w:line="276" w:lineRule="auto"/>
        <w:rPr>
          <w:bCs/>
          <w:szCs w:val="21"/>
        </w:rPr>
        <w:sectPr>
          <w:pgSz w:w="16838" w:h="11906" w:orient="landscape"/>
          <w:pgMar w:top="1134" w:right="1247" w:bottom="1134" w:left="1247" w:header="851" w:footer="992" w:gutter="0"/>
          <w:cols w:space="425" w:num="1"/>
          <w:docGrid w:linePitch="326" w:charSpace="0"/>
        </w:sectPr>
      </w:pPr>
      <w:r>
        <w:rPr>
          <w:rFonts w:hint="eastAsia"/>
          <w:b/>
        </w:rPr>
        <w:t>说明</w:t>
      </w:r>
      <w:r>
        <w:rPr>
          <w:rFonts w:hint="eastAsia"/>
          <w:b/>
          <w:szCs w:val="21"/>
        </w:rPr>
        <w:t>：</w:t>
      </w:r>
      <w:r>
        <w:rPr>
          <w:bCs/>
          <w:szCs w:val="21"/>
        </w:rPr>
        <w:t xml:space="preserve"> </w:t>
      </w:r>
      <w:r>
        <w:rPr>
          <w:rFonts w:hint="eastAsia"/>
          <w:bCs/>
          <w:szCs w:val="21"/>
        </w:rPr>
        <w:t>序号</w:t>
      </w:r>
      <w:r>
        <w:rPr>
          <w:rFonts w:hint="eastAsia"/>
          <w:szCs w:val="21"/>
        </w:rPr>
        <w:t>应与</w:t>
      </w:r>
      <w:r>
        <w:rPr>
          <w:rFonts w:hint="eastAsia"/>
          <w:bCs/>
          <w:szCs w:val="21"/>
        </w:rPr>
        <w:t>产品册</w:t>
      </w:r>
      <w:r>
        <w:rPr>
          <w:rFonts w:hint="eastAsia"/>
          <w:szCs w:val="21"/>
        </w:rPr>
        <w:t>“</w:t>
      </w:r>
      <w:r>
        <w:rPr>
          <w:rFonts w:hint="eastAsia"/>
          <w:bCs/>
          <w:szCs w:val="21"/>
        </w:rPr>
        <w:t>投标产品目录中”</w:t>
      </w:r>
      <w:r>
        <w:rPr>
          <w:rFonts w:hint="eastAsia"/>
          <w:szCs w:val="21"/>
        </w:rPr>
        <w:t>产品的序号一致。</w:t>
      </w:r>
    </w:p>
    <w:p>
      <w:pPr>
        <w:adjustRightInd w:val="0"/>
        <w:ind w:right="840"/>
        <w:rPr>
          <w:rFonts w:hint="eastAsia"/>
          <w:sz w:val="24"/>
        </w:rPr>
      </w:pPr>
    </w:p>
    <w:p>
      <w:pPr>
        <w:jc w:val="center"/>
        <w:rPr>
          <w:rFonts w:hint="eastAsia" w:ascii="黑体" w:eastAsia="黑体"/>
          <w:b/>
          <w:sz w:val="28"/>
          <w:szCs w:val="28"/>
        </w:rPr>
      </w:pPr>
      <w:r>
        <w:rPr>
          <w:rFonts w:hint="eastAsia" w:ascii="黑体" w:eastAsia="黑体"/>
          <w:b/>
          <w:sz w:val="28"/>
          <w:szCs w:val="28"/>
        </w:rPr>
        <w:t>4、资格性、符合性审查表</w:t>
      </w:r>
      <w:r>
        <w:rPr>
          <w:rFonts w:hint="eastAsia" w:ascii="黑体" w:eastAsia="黑体"/>
          <w:b/>
          <w:sz w:val="24"/>
        </w:rPr>
        <w:t>（以下</w:t>
      </w:r>
      <w:r>
        <w:rPr>
          <w:rFonts w:hint="eastAsia" w:ascii="黑体" w:hAnsi="黑体" w:eastAsia="黑体"/>
          <w:b/>
          <w:sz w:val="24"/>
        </w:rPr>
        <w:t>证明</w:t>
      </w:r>
      <w:r>
        <w:rPr>
          <w:rFonts w:hint="eastAsia" w:ascii="黑体" w:eastAsia="黑体"/>
          <w:b/>
          <w:sz w:val="24"/>
        </w:rPr>
        <w:t>材料按序提供，部分</w:t>
      </w:r>
      <w:r>
        <w:rPr>
          <w:rFonts w:hint="eastAsia" w:ascii="黑体" w:hAnsi="黑体" w:eastAsia="黑体"/>
          <w:b/>
          <w:sz w:val="24"/>
        </w:rPr>
        <w:t>证明</w:t>
      </w:r>
      <w:r>
        <w:rPr>
          <w:rFonts w:hint="eastAsia" w:ascii="黑体" w:eastAsia="黑体"/>
          <w:b/>
          <w:sz w:val="24"/>
        </w:rPr>
        <w:t>材料格式可参照附表格式提供）</w:t>
      </w:r>
    </w:p>
    <w:tbl>
      <w:tblPr>
        <w:tblStyle w:val="34"/>
        <w:tblW w:w="13297" w:type="dxa"/>
        <w:jc w:val="center"/>
        <w:tblInd w:w="-2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1535"/>
        <w:gridCol w:w="3119"/>
        <w:gridCol w:w="2916"/>
        <w:gridCol w:w="1179"/>
        <w:gridCol w:w="1514"/>
        <w:gridCol w:w="110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Align w:val="center"/>
          </w:tcPr>
          <w:p>
            <w:pPr>
              <w:jc w:val="center"/>
              <w:rPr>
                <w:rFonts w:ascii="黑体" w:hAnsi="黑体" w:eastAsia="黑体"/>
                <w:b/>
                <w:sz w:val="24"/>
              </w:rPr>
            </w:pPr>
            <w:r>
              <w:rPr>
                <w:rFonts w:hint="eastAsia" w:ascii="黑体" w:hAnsi="黑体" w:eastAsia="黑体"/>
                <w:b/>
                <w:sz w:val="24"/>
              </w:rPr>
              <w:t>序号</w:t>
            </w:r>
          </w:p>
        </w:tc>
        <w:tc>
          <w:tcPr>
            <w:tcW w:w="1535" w:type="dxa"/>
            <w:vAlign w:val="center"/>
          </w:tcPr>
          <w:p>
            <w:pPr>
              <w:jc w:val="center"/>
              <w:rPr>
                <w:rFonts w:ascii="黑体" w:hAnsi="黑体" w:eastAsia="黑体"/>
                <w:b/>
                <w:sz w:val="24"/>
              </w:rPr>
            </w:pPr>
            <w:r>
              <w:rPr>
                <w:rFonts w:hint="eastAsia" w:ascii="黑体" w:hAnsi="黑体" w:eastAsia="黑体"/>
                <w:b/>
                <w:sz w:val="24"/>
              </w:rPr>
              <w:t>项目要求</w:t>
            </w:r>
          </w:p>
          <w:p>
            <w:pPr>
              <w:jc w:val="center"/>
              <w:rPr>
                <w:rFonts w:ascii="黑体" w:hAnsi="黑体" w:eastAsia="黑体"/>
                <w:b/>
                <w:sz w:val="24"/>
              </w:rPr>
            </w:pPr>
            <w:r>
              <w:rPr>
                <w:rFonts w:hint="eastAsia" w:ascii="黑体" w:hAnsi="黑体" w:eastAsia="黑体"/>
                <w:b/>
                <w:sz w:val="24"/>
              </w:rPr>
              <w:t>条款名称</w:t>
            </w:r>
          </w:p>
        </w:tc>
        <w:tc>
          <w:tcPr>
            <w:tcW w:w="3119" w:type="dxa"/>
            <w:vAlign w:val="center"/>
          </w:tcPr>
          <w:p>
            <w:pPr>
              <w:jc w:val="center"/>
              <w:rPr>
                <w:rFonts w:ascii="黑体" w:hAnsi="黑体" w:eastAsia="黑体"/>
                <w:b/>
                <w:sz w:val="24"/>
              </w:rPr>
            </w:pPr>
            <w:r>
              <w:rPr>
                <w:rFonts w:hint="eastAsia" w:ascii="黑体" w:hAnsi="黑体" w:eastAsia="黑体"/>
                <w:b/>
                <w:sz w:val="24"/>
              </w:rPr>
              <w:t>招标文件项目要求</w:t>
            </w:r>
          </w:p>
        </w:tc>
        <w:tc>
          <w:tcPr>
            <w:tcW w:w="2916" w:type="dxa"/>
            <w:vAlign w:val="center"/>
          </w:tcPr>
          <w:p>
            <w:pPr>
              <w:jc w:val="center"/>
              <w:rPr>
                <w:rFonts w:ascii="黑体" w:hAnsi="黑体" w:eastAsia="黑体"/>
                <w:b/>
                <w:sz w:val="24"/>
              </w:rPr>
            </w:pPr>
            <w:r>
              <w:rPr>
                <w:rFonts w:hint="eastAsia" w:ascii="黑体" w:hAnsi="黑体" w:eastAsia="黑体"/>
                <w:b/>
                <w:sz w:val="24"/>
              </w:rPr>
              <w:t>应提交的证明材料</w:t>
            </w:r>
          </w:p>
        </w:tc>
        <w:tc>
          <w:tcPr>
            <w:tcW w:w="1179" w:type="dxa"/>
            <w:vAlign w:val="center"/>
          </w:tcPr>
          <w:p>
            <w:pPr>
              <w:jc w:val="center"/>
              <w:rPr>
                <w:rFonts w:ascii="黑体" w:hAnsi="黑体" w:eastAsia="黑体"/>
                <w:b/>
                <w:szCs w:val="21"/>
              </w:rPr>
            </w:pPr>
            <w:r>
              <w:rPr>
                <w:rFonts w:hint="eastAsia" w:ascii="黑体" w:hAnsi="黑体" w:eastAsia="黑体"/>
                <w:b/>
                <w:szCs w:val="21"/>
              </w:rPr>
              <w:t>证明材料所在页码</w:t>
            </w:r>
          </w:p>
        </w:tc>
        <w:tc>
          <w:tcPr>
            <w:tcW w:w="1514" w:type="dxa"/>
            <w:vAlign w:val="center"/>
          </w:tcPr>
          <w:p>
            <w:pPr>
              <w:jc w:val="center"/>
              <w:rPr>
                <w:rFonts w:ascii="黑体" w:hAnsi="黑体" w:eastAsia="黑体"/>
                <w:b/>
                <w:szCs w:val="21"/>
              </w:rPr>
            </w:pPr>
            <w:r>
              <w:rPr>
                <w:rFonts w:hint="eastAsia" w:ascii="黑体" w:hAnsi="黑体" w:eastAsia="黑体"/>
                <w:b/>
                <w:szCs w:val="21"/>
              </w:rPr>
              <w:t>投标人对所提交的材料是否承诺响应</w:t>
            </w:r>
          </w:p>
        </w:tc>
        <w:tc>
          <w:tcPr>
            <w:tcW w:w="1107" w:type="dxa"/>
            <w:vAlign w:val="center"/>
          </w:tcPr>
          <w:p>
            <w:pPr>
              <w:jc w:val="center"/>
              <w:rPr>
                <w:rFonts w:ascii="黑体" w:hAnsi="黑体" w:eastAsia="黑体"/>
                <w:b/>
                <w:sz w:val="24"/>
              </w:rPr>
            </w:pPr>
            <w:r>
              <w:rPr>
                <w:rFonts w:hint="eastAsia" w:ascii="黑体" w:hAnsi="黑体" w:eastAsia="黑体"/>
                <w:b/>
                <w:sz w:val="24"/>
              </w:rPr>
              <w:t>评审专家意见</w:t>
            </w:r>
          </w:p>
        </w:tc>
        <w:tc>
          <w:tcPr>
            <w:tcW w:w="1276" w:type="dxa"/>
            <w:vAlign w:val="center"/>
          </w:tcPr>
          <w:p>
            <w:pPr>
              <w:jc w:val="center"/>
              <w:rPr>
                <w:rFonts w:hint="eastAsia" w:ascii="黑体" w:hAnsi="黑体" w:eastAsia="黑体"/>
                <w:b/>
                <w:sz w:val="24"/>
              </w:rPr>
            </w:pPr>
            <w:r>
              <w:rPr>
                <w:rFonts w:hint="eastAsia" w:ascii="黑体" w:hAnsi="黑体" w:eastAsia="黑体"/>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restart"/>
            <w:vAlign w:val="center"/>
          </w:tcPr>
          <w:p>
            <w:pPr>
              <w:jc w:val="center"/>
              <w:rPr>
                <w:sz w:val="24"/>
              </w:rPr>
            </w:pPr>
            <w:r>
              <w:rPr>
                <w:rFonts w:hint="eastAsia"/>
                <w:sz w:val="24"/>
              </w:rPr>
              <w:t>1</w:t>
            </w:r>
          </w:p>
        </w:tc>
        <w:tc>
          <w:tcPr>
            <w:tcW w:w="1535" w:type="dxa"/>
            <w:vMerge w:val="restart"/>
            <w:vAlign w:val="center"/>
          </w:tcPr>
          <w:p>
            <w:pPr>
              <w:jc w:val="center"/>
              <w:rPr>
                <w:sz w:val="24"/>
              </w:rPr>
            </w:pPr>
            <w:r>
              <w:rPr>
                <w:rFonts w:hint="eastAsia"/>
                <w:sz w:val="24"/>
              </w:rPr>
              <w:t>资格性审查</w:t>
            </w:r>
          </w:p>
        </w:tc>
        <w:tc>
          <w:tcPr>
            <w:tcW w:w="3119" w:type="dxa"/>
            <w:vAlign w:val="center"/>
          </w:tcPr>
          <w:p>
            <w:pPr>
              <w:spacing w:line="400" w:lineRule="exact"/>
              <w:rPr>
                <w:rFonts w:hint="eastAsia" w:ascii="宋体" w:hAnsi="宋体"/>
                <w:sz w:val="24"/>
                <w:highlight w:val="white"/>
              </w:rPr>
            </w:pPr>
            <w:r>
              <w:rPr>
                <w:rFonts w:hint="eastAsia" w:ascii="宋体" w:hAnsi="宋体"/>
                <w:sz w:val="24"/>
                <w:highlight w:val="white"/>
              </w:rPr>
              <w:t>1）</w:t>
            </w:r>
            <w:r>
              <w:rPr>
                <w:rFonts w:hint="eastAsia" w:ascii="宋体" w:hAnsi="宋体" w:cs="宋体"/>
                <w:kern w:val="0"/>
                <w:sz w:val="24"/>
              </w:rPr>
              <w:t>具有独立承担民事责任能力</w:t>
            </w:r>
            <w:r>
              <w:rPr>
                <w:rFonts w:hint="eastAsia" w:ascii="宋体" w:hAnsi="宋体"/>
                <w:sz w:val="24"/>
              </w:rPr>
              <w:t>的医疗器械生产企业</w:t>
            </w:r>
            <w:r>
              <w:rPr>
                <w:rFonts w:hint="eastAsia" w:ascii="宋体" w:hAnsi="宋体" w:cs="宋体"/>
                <w:kern w:val="0"/>
                <w:sz w:val="24"/>
              </w:rPr>
              <w:t>，</w:t>
            </w:r>
            <w:r>
              <w:rPr>
                <w:rFonts w:hint="eastAsia" w:ascii="宋体" w:hAnsi="宋体"/>
                <w:sz w:val="24"/>
              </w:rPr>
              <w:t>具有履行合同和低值医用耗材供应保障能力</w:t>
            </w:r>
            <w:r>
              <w:rPr>
                <w:rFonts w:hint="eastAsia" w:ascii="宋体" w:hAnsi="宋体" w:cs="宋体"/>
                <w:kern w:val="0"/>
                <w:sz w:val="24"/>
              </w:rPr>
              <w:t>；</w:t>
            </w:r>
          </w:p>
        </w:tc>
        <w:tc>
          <w:tcPr>
            <w:tcW w:w="2916" w:type="dxa"/>
            <w:vAlign w:val="center"/>
          </w:tcPr>
          <w:p>
            <w:pPr>
              <w:jc w:val="center"/>
              <w:rPr>
                <w:sz w:val="24"/>
              </w:rPr>
            </w:pPr>
            <w:r>
              <w:rPr>
                <w:rFonts w:hint="eastAsia" w:ascii="宋体" w:hAnsi="宋体" w:cs="宋体"/>
                <w:kern w:val="0"/>
                <w:sz w:val="24"/>
              </w:rPr>
              <w:t>提供营业执照副本复印件加盖投标单位公章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spacing w:line="400" w:lineRule="exact"/>
              <w:rPr>
                <w:rFonts w:hint="eastAsia" w:ascii="宋体" w:hAnsi="宋体"/>
                <w:sz w:val="24"/>
                <w:highlight w:val="white"/>
              </w:rPr>
            </w:pPr>
            <w:r>
              <w:rPr>
                <w:rFonts w:hint="eastAsia" w:ascii="宋体" w:hAnsi="宋体"/>
                <w:sz w:val="24"/>
                <w:highlight w:val="white"/>
              </w:rPr>
              <w:t>2) 具有良好的</w:t>
            </w:r>
            <w:r>
              <w:fldChar w:fldCharType="begin"/>
            </w:r>
            <w:r>
              <w:instrText xml:space="preserve"> HYPERLINK "http://www.baidu.com/s?wd=%E5%95%86%E4%B8%9A%E4%BF%A1%E8%AA%89&amp;hl_tag=textlink&amp;tn=SE_hldp01350_v6v6zkg6" \t "_blank" </w:instrText>
            </w:r>
            <w:r>
              <w:fldChar w:fldCharType="separate"/>
            </w:r>
            <w:r>
              <w:rPr>
                <w:rFonts w:hint="eastAsia" w:ascii="宋体" w:hAnsi="宋体"/>
                <w:sz w:val="24"/>
                <w:highlight w:val="white"/>
              </w:rPr>
              <w:t>商业信誉</w:t>
            </w:r>
            <w:r>
              <w:rPr>
                <w:rFonts w:hint="eastAsia" w:ascii="宋体" w:hAnsi="宋体"/>
                <w:sz w:val="24"/>
                <w:highlight w:val="white"/>
              </w:rPr>
              <w:fldChar w:fldCharType="end"/>
            </w:r>
            <w:r>
              <w:rPr>
                <w:rFonts w:hint="eastAsia" w:ascii="宋体" w:hAnsi="宋体"/>
                <w:sz w:val="24"/>
                <w:highlight w:val="white"/>
              </w:rPr>
              <w:t>和健全的</w:t>
            </w:r>
            <w:r>
              <w:fldChar w:fldCharType="begin"/>
            </w:r>
            <w:r>
              <w:instrText xml:space="preserve"> HYPERLINK "http://www.baidu.com/s?wd=%E8%B4%A2%E5%8A%A1%E4%BC%9A%E8%AE%A1%E5%88%B6%E5%BA%A6&amp;hl_tag=textlink&amp;tn=SE_hldp01350_v6v6zkg6" \t "_blank" </w:instrText>
            </w:r>
            <w:r>
              <w:fldChar w:fldCharType="separate"/>
            </w:r>
            <w:r>
              <w:rPr>
                <w:rFonts w:hint="eastAsia" w:ascii="宋体" w:hAnsi="宋体"/>
                <w:sz w:val="24"/>
                <w:highlight w:val="white"/>
              </w:rPr>
              <w:t>财务会计制度</w:t>
            </w:r>
            <w:r>
              <w:rPr>
                <w:rFonts w:hint="eastAsia" w:ascii="宋体" w:hAnsi="宋体"/>
                <w:sz w:val="24"/>
                <w:highlight w:val="white"/>
              </w:rPr>
              <w:fldChar w:fldCharType="end"/>
            </w:r>
            <w:r>
              <w:rPr>
                <w:rFonts w:hint="eastAsia" w:ascii="宋体" w:hAnsi="宋体"/>
                <w:sz w:val="24"/>
                <w:highlight w:val="white"/>
              </w:rPr>
              <w:t>；</w:t>
            </w:r>
          </w:p>
        </w:tc>
        <w:tc>
          <w:tcPr>
            <w:tcW w:w="2916" w:type="dxa"/>
            <w:vAlign w:val="center"/>
          </w:tcPr>
          <w:p>
            <w:pPr>
              <w:jc w:val="center"/>
              <w:rPr>
                <w:sz w:val="24"/>
              </w:rPr>
            </w:pPr>
            <w:r>
              <w:rPr>
                <w:rFonts w:hint="eastAsia" w:ascii="宋体" w:hAnsi="宋体"/>
                <w:sz w:val="24"/>
                <w:highlight w:val="white"/>
              </w:rPr>
              <w:t>提供最近的财务报表</w:t>
            </w:r>
            <w:r>
              <w:rPr>
                <w:rFonts w:hint="eastAsia" w:ascii="宋体" w:hAnsi="宋体" w:cs="宋体"/>
                <w:kern w:val="0"/>
                <w:sz w:val="24"/>
              </w:rPr>
              <w:t>复印件加盖投标单位公章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spacing w:line="460" w:lineRule="exact"/>
              <w:rPr>
                <w:rFonts w:hint="eastAsia" w:ascii="宋体" w:hAnsi="宋体"/>
                <w:sz w:val="24"/>
                <w:highlight w:val="white"/>
              </w:rPr>
            </w:pPr>
            <w:r>
              <w:rPr>
                <w:rFonts w:hint="eastAsia" w:ascii="宋体" w:hAnsi="宋体"/>
                <w:sz w:val="24"/>
                <w:highlight w:val="white"/>
              </w:rPr>
              <w:t>3) 有依法缴纳税收和社会保障资金的良好记录；</w:t>
            </w:r>
          </w:p>
        </w:tc>
        <w:tc>
          <w:tcPr>
            <w:tcW w:w="2916" w:type="dxa"/>
            <w:vAlign w:val="center"/>
          </w:tcPr>
          <w:p>
            <w:pPr>
              <w:jc w:val="center"/>
              <w:rPr>
                <w:sz w:val="24"/>
              </w:rPr>
            </w:pPr>
            <w:r>
              <w:rPr>
                <w:rFonts w:hint="eastAsia" w:ascii="宋体" w:hAnsi="宋体"/>
                <w:sz w:val="24"/>
                <w:highlight w:val="white"/>
              </w:rPr>
              <w:t>提供最近依法缴纳税收和社保的证明文件</w:t>
            </w:r>
            <w:r>
              <w:rPr>
                <w:rFonts w:hint="eastAsia" w:ascii="宋体" w:hAnsi="宋体" w:cs="宋体"/>
                <w:kern w:val="0"/>
                <w:sz w:val="24"/>
              </w:rPr>
              <w:t>复印件加盖投标单位公章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spacing w:line="400" w:lineRule="exact"/>
              <w:rPr>
                <w:rFonts w:hint="eastAsia" w:ascii="宋体" w:hAnsi="宋体"/>
                <w:sz w:val="24"/>
                <w:highlight w:val="white"/>
              </w:rPr>
            </w:pPr>
            <w:r>
              <w:rPr>
                <w:rFonts w:hint="eastAsia" w:ascii="宋体" w:hAnsi="宋体"/>
                <w:sz w:val="24"/>
                <w:highlight w:val="white"/>
              </w:rPr>
              <w:t>4）参加政府采购活动前三年内，在经营活动中没有重大违法记录；</w:t>
            </w:r>
          </w:p>
        </w:tc>
        <w:tc>
          <w:tcPr>
            <w:tcW w:w="2916" w:type="dxa"/>
            <w:vAlign w:val="center"/>
          </w:tcPr>
          <w:p>
            <w:pPr>
              <w:jc w:val="center"/>
              <w:rPr>
                <w:sz w:val="24"/>
              </w:rPr>
            </w:pPr>
            <w:r>
              <w:rPr>
                <w:rFonts w:hint="eastAsia" w:ascii="宋体" w:hAnsi="宋体"/>
                <w:sz w:val="24"/>
                <w:highlight w:val="white"/>
              </w:rPr>
              <w:t>提供参加政府采购活动前三年内，在经营活动中没有重大违法记录的证明文件或声明函加盖</w:t>
            </w:r>
            <w:r>
              <w:rPr>
                <w:rFonts w:hint="eastAsia" w:ascii="宋体" w:hAnsi="宋体" w:cs="宋体"/>
                <w:kern w:val="0"/>
                <w:sz w:val="24"/>
              </w:rPr>
              <w:t>投标单位</w:t>
            </w:r>
            <w:r>
              <w:rPr>
                <w:rFonts w:hint="eastAsia" w:ascii="宋体" w:hAnsi="宋体"/>
                <w:sz w:val="24"/>
                <w:highlight w:val="white"/>
              </w:rPr>
              <w:t>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tcPr>
          <w:p>
            <w:pPr>
              <w:spacing w:line="420" w:lineRule="exact"/>
              <w:rPr>
                <w:rFonts w:hint="eastAsia" w:ascii="宋体" w:hAnsi="宋体"/>
                <w:sz w:val="24"/>
              </w:rPr>
            </w:pPr>
            <w:r>
              <w:rPr>
                <w:rFonts w:hint="eastAsia" w:ascii="宋体" w:hAnsi="宋体"/>
                <w:sz w:val="24"/>
              </w:rPr>
              <w:t>5）</w:t>
            </w:r>
            <w:r>
              <w:rPr>
                <w:rFonts w:hint="eastAsia" w:ascii="宋体" w:hAnsi="宋体"/>
                <w:sz w:val="24"/>
                <w:highlight w:val="white"/>
              </w:rPr>
              <w:t>提供《医疗器械生产许可证》及《医疗器械注册证》《医疗器械注册登记表》其中一类医疗器械提供《医疗器械备案信息表》；</w:t>
            </w:r>
          </w:p>
        </w:tc>
        <w:tc>
          <w:tcPr>
            <w:tcW w:w="2916" w:type="dxa"/>
            <w:vAlign w:val="center"/>
          </w:tcPr>
          <w:p>
            <w:pPr>
              <w:jc w:val="center"/>
              <w:rPr>
                <w:rFonts w:ascii="宋体" w:hAnsi="宋体"/>
                <w:sz w:val="24"/>
                <w:highlight w:val="white"/>
              </w:rPr>
            </w:pPr>
            <w:r>
              <w:rPr>
                <w:rFonts w:hint="eastAsia" w:ascii="宋体" w:hAnsi="宋体"/>
                <w:sz w:val="24"/>
                <w:highlight w:val="white"/>
              </w:rPr>
              <w:t>提供《医疗器械生产许可证》及《医疗器械注册证》《医疗器械注册登记表》其中一类医疗器械提供《医疗器械备案信息表》复印件加盖投标单位公章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tcPr>
          <w:p>
            <w:pPr>
              <w:spacing w:line="360" w:lineRule="exact"/>
              <w:rPr>
                <w:rFonts w:hint="eastAsia" w:ascii="宋体" w:hAnsi="宋体"/>
                <w:sz w:val="24"/>
              </w:rPr>
            </w:pPr>
            <w:r>
              <w:rPr>
                <w:rFonts w:hint="eastAsia" w:ascii="宋体" w:hAnsi="宋体"/>
                <w:sz w:val="24"/>
              </w:rPr>
              <w:t>6）承诺中标后，保证在南昌市区域内授权1-3家经销商；授权经销商须具有销售相应产品资质的《医疗器械经营许可证》</w:t>
            </w:r>
          </w:p>
        </w:tc>
        <w:tc>
          <w:tcPr>
            <w:tcW w:w="2916" w:type="dxa"/>
            <w:vAlign w:val="center"/>
          </w:tcPr>
          <w:p>
            <w:pPr>
              <w:jc w:val="left"/>
              <w:rPr>
                <w:rFonts w:hint="eastAsia" w:ascii="宋体" w:hAnsi="宋体"/>
                <w:sz w:val="24"/>
              </w:rPr>
            </w:pPr>
            <w:r>
              <w:rPr>
                <w:rFonts w:hint="eastAsia" w:ascii="宋体" w:hAnsi="宋体"/>
                <w:sz w:val="24"/>
              </w:rPr>
              <w:t>提供定点服务供货授权经销商一览表及相关资料:</w:t>
            </w:r>
          </w:p>
          <w:p>
            <w:pPr>
              <w:jc w:val="left"/>
              <w:rPr>
                <w:rFonts w:hint="eastAsia" w:ascii="宋体" w:hAnsi="宋体"/>
                <w:sz w:val="24"/>
              </w:rPr>
            </w:pPr>
            <w:r>
              <w:rPr>
                <w:rFonts w:hint="eastAsia" w:ascii="宋体" w:hAnsi="宋体"/>
                <w:sz w:val="24"/>
              </w:rPr>
              <w:t>《医疗器械经营许可证》（副本）复印件、《营业执照》（副本）复印件、授权经销商基本信息情况表</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tcPr>
          <w:p>
            <w:pPr>
              <w:spacing w:line="360" w:lineRule="exact"/>
              <w:rPr>
                <w:rFonts w:hint="eastAsia" w:ascii="宋体" w:hAnsi="宋体"/>
                <w:bCs/>
                <w:sz w:val="24"/>
              </w:rPr>
            </w:pPr>
            <w:r>
              <w:rPr>
                <w:rFonts w:hint="eastAsia" w:ascii="宋体" w:hAnsi="宋体"/>
                <w:bCs/>
                <w:sz w:val="24"/>
              </w:rPr>
              <w:t>7）投标人参加投标时，必须提交统一式样的</w:t>
            </w:r>
            <w:r>
              <w:rPr>
                <w:rFonts w:hint="eastAsia" w:ascii="宋体" w:hAnsi="宋体"/>
                <w:sz w:val="24"/>
              </w:rPr>
              <w:t>定点服务供应商</w:t>
            </w:r>
            <w:r>
              <w:rPr>
                <w:rFonts w:hint="eastAsia" w:ascii="宋体" w:hAnsi="宋体"/>
                <w:bCs/>
                <w:sz w:val="24"/>
              </w:rPr>
              <w:t>诚信经营承诺函</w:t>
            </w:r>
          </w:p>
        </w:tc>
        <w:tc>
          <w:tcPr>
            <w:tcW w:w="2916" w:type="dxa"/>
            <w:vAlign w:val="center"/>
          </w:tcPr>
          <w:p>
            <w:pPr>
              <w:jc w:val="center"/>
              <w:rPr>
                <w:rFonts w:hint="eastAsia" w:ascii="宋体" w:hAnsi="宋体"/>
                <w:sz w:val="24"/>
                <w:highlight w:val="white"/>
              </w:rPr>
            </w:pPr>
            <w:r>
              <w:rPr>
                <w:rFonts w:hint="eastAsia" w:ascii="宋体" w:hAnsi="宋体"/>
                <w:sz w:val="24"/>
              </w:rPr>
              <w:t>提供定点服务供货商诚信经营承诺函</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restart"/>
            <w:vAlign w:val="center"/>
          </w:tcPr>
          <w:p>
            <w:pPr>
              <w:jc w:val="center"/>
              <w:rPr>
                <w:rFonts w:hint="eastAsia"/>
                <w:sz w:val="24"/>
              </w:rPr>
            </w:pPr>
            <w:r>
              <w:rPr>
                <w:rFonts w:hint="eastAsia"/>
                <w:sz w:val="24"/>
              </w:rPr>
              <w:t>2</w:t>
            </w:r>
          </w:p>
        </w:tc>
        <w:tc>
          <w:tcPr>
            <w:tcW w:w="1535" w:type="dxa"/>
            <w:vMerge w:val="restart"/>
            <w:vAlign w:val="center"/>
          </w:tcPr>
          <w:p>
            <w:pPr>
              <w:jc w:val="center"/>
              <w:rPr>
                <w:sz w:val="24"/>
              </w:rPr>
            </w:pPr>
            <w:r>
              <w:rPr>
                <w:rFonts w:hint="eastAsia"/>
                <w:sz w:val="24"/>
              </w:rPr>
              <w:t>符合性审查</w:t>
            </w:r>
          </w:p>
        </w:tc>
        <w:tc>
          <w:tcPr>
            <w:tcW w:w="3119" w:type="dxa"/>
            <w:vAlign w:val="center"/>
          </w:tcPr>
          <w:p>
            <w:pPr>
              <w:tabs>
                <w:tab w:val="left" w:pos="2520"/>
              </w:tabs>
              <w:snapToGrid w:val="0"/>
              <w:spacing w:line="440" w:lineRule="exact"/>
              <w:rPr>
                <w:rFonts w:hint="eastAsia" w:ascii="宋体" w:hAnsi="宋体"/>
                <w:sz w:val="24"/>
              </w:rPr>
            </w:pPr>
            <w:r>
              <w:rPr>
                <w:rFonts w:hint="eastAsia" w:ascii="宋体" w:hAnsi="宋体"/>
                <w:sz w:val="24"/>
              </w:rPr>
              <w:t>1) 法定代表人资格证书或法定代表授权书及授权人、被授权人身份证复印件；</w:t>
            </w:r>
          </w:p>
        </w:tc>
        <w:tc>
          <w:tcPr>
            <w:tcW w:w="2916" w:type="dxa"/>
            <w:vAlign w:val="center"/>
          </w:tcPr>
          <w:p>
            <w:pPr>
              <w:jc w:val="center"/>
              <w:rPr>
                <w:sz w:val="24"/>
              </w:rPr>
            </w:pPr>
            <w:r>
              <w:rPr>
                <w:rFonts w:hint="eastAsia" w:ascii="宋体" w:hAnsi="宋体"/>
                <w:sz w:val="24"/>
              </w:rPr>
              <w:t>提供法定代表人资格证书或法定代表授权书及授权人、被授权人身份证复印件</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tabs>
                <w:tab w:val="left" w:pos="1819"/>
              </w:tabs>
              <w:adjustRightInd w:val="0"/>
              <w:snapToGrid w:val="0"/>
              <w:spacing w:line="280" w:lineRule="exact"/>
              <w:ind w:left="1"/>
              <w:rPr>
                <w:rFonts w:ascii="Calibri" w:hAnsi="Calibri"/>
                <w:sz w:val="24"/>
              </w:rPr>
            </w:pPr>
            <w:r>
              <w:rPr>
                <w:rFonts w:hint="eastAsia" w:ascii="宋体" w:hAnsi="宋体"/>
                <w:sz w:val="24"/>
              </w:rPr>
              <w:t>2）投标文件须提供的产品资料</w:t>
            </w:r>
          </w:p>
        </w:tc>
        <w:tc>
          <w:tcPr>
            <w:tcW w:w="2916" w:type="dxa"/>
            <w:vAlign w:val="center"/>
          </w:tcPr>
          <w:p>
            <w:pPr>
              <w:spacing w:line="400" w:lineRule="exact"/>
              <w:rPr>
                <w:sz w:val="24"/>
              </w:rPr>
            </w:pPr>
            <w:r>
              <w:rPr>
                <w:rFonts w:hint="eastAsia"/>
                <w:sz w:val="24"/>
              </w:rPr>
              <w:t>提供《医疗器械注册证》或</w:t>
            </w:r>
            <w:r>
              <w:rPr>
                <w:sz w:val="24"/>
              </w:rPr>
              <w:t>《医疗器械产品注册</w:t>
            </w:r>
            <w:r>
              <w:rPr>
                <w:rFonts w:hint="eastAsia"/>
                <w:sz w:val="24"/>
              </w:rPr>
              <w:t>证</w:t>
            </w:r>
            <w:r>
              <w:rPr>
                <w:sz w:val="24"/>
              </w:rPr>
              <w:t>登记表》</w:t>
            </w:r>
            <w:r>
              <w:rPr>
                <w:rFonts w:hint="eastAsia"/>
                <w:sz w:val="24"/>
              </w:rPr>
              <w:t>或制造认可表或备案凭证复印件</w:t>
            </w:r>
            <w:r>
              <w:rPr>
                <w:rFonts w:hint="eastAsia" w:ascii="宋体" w:hAnsi="宋体"/>
                <w:sz w:val="24"/>
                <w:highlight w:val="white"/>
              </w:rPr>
              <w:t>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tabs>
                <w:tab w:val="left" w:pos="1819"/>
              </w:tabs>
              <w:adjustRightInd w:val="0"/>
              <w:snapToGrid w:val="0"/>
              <w:spacing w:line="280" w:lineRule="exact"/>
              <w:ind w:left="1"/>
              <w:rPr>
                <w:rFonts w:hint="eastAsia" w:ascii="宋体" w:hAnsi="宋体"/>
                <w:sz w:val="24"/>
              </w:rPr>
            </w:pPr>
            <w:r>
              <w:rPr>
                <w:rFonts w:hint="eastAsia" w:ascii="宋体" w:hAnsi="宋体"/>
                <w:sz w:val="24"/>
              </w:rPr>
              <w:t>3）生产企业基本信息情况表</w:t>
            </w:r>
          </w:p>
        </w:tc>
        <w:tc>
          <w:tcPr>
            <w:tcW w:w="2916" w:type="dxa"/>
            <w:vAlign w:val="center"/>
          </w:tcPr>
          <w:p>
            <w:pPr>
              <w:spacing w:line="400" w:lineRule="exact"/>
              <w:rPr>
                <w:rFonts w:hint="eastAsia"/>
                <w:sz w:val="24"/>
              </w:rPr>
            </w:pPr>
            <w:r>
              <w:rPr>
                <w:rFonts w:hint="eastAsia"/>
                <w:sz w:val="24"/>
              </w:rPr>
              <w:t>提供</w:t>
            </w:r>
            <w:r>
              <w:rPr>
                <w:rFonts w:hint="eastAsia" w:ascii="宋体" w:hAnsi="宋体"/>
                <w:sz w:val="24"/>
              </w:rPr>
              <w:t>生产企业基本信息情况表</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tabs>
                <w:tab w:val="left" w:pos="1819"/>
              </w:tabs>
              <w:adjustRightInd w:val="0"/>
              <w:snapToGrid w:val="0"/>
              <w:spacing w:line="280" w:lineRule="exact"/>
              <w:ind w:left="1"/>
              <w:rPr>
                <w:rFonts w:hint="eastAsia" w:ascii="宋体" w:hAnsi="宋体"/>
                <w:sz w:val="24"/>
              </w:rPr>
            </w:pPr>
            <w:r>
              <w:rPr>
                <w:rFonts w:hint="eastAsia" w:ascii="宋体" w:hAnsi="宋体"/>
                <w:sz w:val="24"/>
              </w:rPr>
              <w:t>4）投标承诺函、供货承诺函、退换货承诺函</w:t>
            </w:r>
          </w:p>
        </w:tc>
        <w:tc>
          <w:tcPr>
            <w:tcW w:w="2916" w:type="dxa"/>
            <w:vAlign w:val="center"/>
          </w:tcPr>
          <w:p>
            <w:pPr>
              <w:spacing w:line="400" w:lineRule="exact"/>
              <w:rPr>
                <w:rFonts w:hint="eastAsia"/>
                <w:sz w:val="24"/>
              </w:rPr>
            </w:pPr>
            <w:r>
              <w:rPr>
                <w:rFonts w:hint="eastAsia"/>
                <w:sz w:val="24"/>
              </w:rPr>
              <w:t>提供</w:t>
            </w:r>
            <w:r>
              <w:rPr>
                <w:rFonts w:hint="eastAsia" w:ascii="宋体" w:hAnsi="宋体"/>
                <w:sz w:val="24"/>
              </w:rPr>
              <w:t>投标承诺函、供货承诺函、退换货承诺函</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1" w:type="dxa"/>
            <w:vMerge w:val="continue"/>
            <w:vAlign w:val="center"/>
          </w:tcPr>
          <w:p>
            <w:pPr>
              <w:jc w:val="center"/>
              <w:rPr>
                <w:sz w:val="24"/>
              </w:rPr>
            </w:pPr>
          </w:p>
        </w:tc>
        <w:tc>
          <w:tcPr>
            <w:tcW w:w="1535" w:type="dxa"/>
            <w:vMerge w:val="continue"/>
            <w:vAlign w:val="center"/>
          </w:tcPr>
          <w:p>
            <w:pPr>
              <w:jc w:val="center"/>
              <w:rPr>
                <w:sz w:val="24"/>
              </w:rPr>
            </w:pPr>
          </w:p>
        </w:tc>
        <w:tc>
          <w:tcPr>
            <w:tcW w:w="3119" w:type="dxa"/>
            <w:vAlign w:val="center"/>
          </w:tcPr>
          <w:p>
            <w:pPr>
              <w:spacing w:line="460" w:lineRule="exact"/>
              <w:rPr>
                <w:rFonts w:hint="eastAsia" w:ascii="宋体" w:hAnsi="宋体"/>
                <w:sz w:val="24"/>
                <w:highlight w:val="white"/>
              </w:rPr>
            </w:pPr>
            <w:r>
              <w:rPr>
                <w:rFonts w:hint="eastAsia" w:ascii="宋体" w:hAnsi="宋体"/>
                <w:sz w:val="24"/>
              </w:rPr>
              <w:t>5）投标保证金缴纳凭证</w:t>
            </w:r>
          </w:p>
        </w:tc>
        <w:tc>
          <w:tcPr>
            <w:tcW w:w="2916" w:type="dxa"/>
            <w:vAlign w:val="center"/>
          </w:tcPr>
          <w:p>
            <w:pPr>
              <w:spacing w:line="400" w:lineRule="exact"/>
              <w:rPr>
                <w:rFonts w:hint="eastAsia"/>
                <w:sz w:val="24"/>
                <w:highlight w:val="cyan"/>
              </w:rPr>
            </w:pPr>
            <w:r>
              <w:rPr>
                <w:rFonts w:hint="eastAsia" w:ascii="宋体" w:hAnsi="宋体"/>
                <w:sz w:val="24"/>
              </w:rPr>
              <w:t>提供投标保证金缴纳凭证</w:t>
            </w:r>
            <w:r>
              <w:rPr>
                <w:rFonts w:hint="eastAsia" w:ascii="宋体" w:hAnsi="宋体"/>
                <w:sz w:val="24"/>
                <w:highlight w:val="white"/>
              </w:rPr>
              <w:t>复印件加盖投标单位公章</w:t>
            </w:r>
          </w:p>
        </w:tc>
        <w:tc>
          <w:tcPr>
            <w:tcW w:w="1179" w:type="dxa"/>
            <w:vAlign w:val="center"/>
          </w:tcPr>
          <w:p>
            <w:pPr>
              <w:jc w:val="center"/>
              <w:rPr>
                <w:sz w:val="24"/>
              </w:rPr>
            </w:pPr>
          </w:p>
        </w:tc>
        <w:tc>
          <w:tcPr>
            <w:tcW w:w="1514" w:type="dxa"/>
            <w:vAlign w:val="center"/>
          </w:tcPr>
          <w:p>
            <w:pPr>
              <w:jc w:val="center"/>
              <w:rPr>
                <w:sz w:val="24"/>
              </w:rPr>
            </w:pPr>
          </w:p>
        </w:tc>
        <w:tc>
          <w:tcPr>
            <w:tcW w:w="1107" w:type="dxa"/>
            <w:vAlign w:val="center"/>
          </w:tcPr>
          <w:p>
            <w:pPr>
              <w:jc w:val="center"/>
              <w:rPr>
                <w:sz w:val="24"/>
              </w:rPr>
            </w:pPr>
          </w:p>
        </w:tc>
        <w:tc>
          <w:tcPr>
            <w:tcW w:w="1276" w:type="dxa"/>
          </w:tcPr>
          <w:p>
            <w:pPr>
              <w:jc w:val="center"/>
              <w:rPr>
                <w:sz w:val="24"/>
              </w:rPr>
            </w:pPr>
          </w:p>
        </w:tc>
      </w:tr>
    </w:tbl>
    <w:p>
      <w:pPr>
        <w:ind w:right="560"/>
        <w:jc w:val="right"/>
        <w:rPr>
          <w:rFonts w:hint="eastAsia" w:ascii="仿宋_GB2312" w:eastAsia="仿宋_GB2312"/>
          <w:b/>
          <w:sz w:val="24"/>
        </w:rPr>
      </w:pPr>
      <w:r>
        <w:rPr>
          <w:rFonts w:hint="eastAsia"/>
        </w:rPr>
        <w:t xml:space="preserve">                                                                   </w:t>
      </w:r>
      <w:r>
        <w:rPr>
          <w:rFonts w:hint="eastAsia" w:ascii="仿宋_GB2312" w:eastAsia="仿宋_GB2312"/>
          <w:b/>
          <w:sz w:val="24"/>
        </w:rPr>
        <w:t>法定代表人或授权代表人签字：</w:t>
      </w:r>
    </w:p>
    <w:p>
      <w:pPr>
        <w:jc w:val="right"/>
        <w:rPr>
          <w:rFonts w:hint="eastAsia" w:ascii="仿宋_GB2312" w:eastAsia="仿宋_GB2312"/>
          <w:b/>
          <w:sz w:val="24"/>
        </w:rPr>
      </w:pPr>
      <w:r>
        <w:rPr>
          <w:rFonts w:hint="eastAsia" w:ascii="仿宋_GB2312" w:eastAsia="仿宋_GB2312"/>
          <w:b/>
          <w:sz w:val="24"/>
        </w:rPr>
        <w:t xml:space="preserve">           时间：      年    月    日</w:t>
      </w:r>
    </w:p>
    <w:p>
      <w:pPr>
        <w:adjustRightInd w:val="0"/>
        <w:ind w:right="840"/>
        <w:rPr>
          <w:rFonts w:hint="eastAsia"/>
        </w:rPr>
      </w:pPr>
    </w:p>
    <w:p>
      <w:pPr>
        <w:adjustRightInd w:val="0"/>
        <w:ind w:right="840"/>
        <w:rPr>
          <w:rFonts w:hint="eastAsia"/>
        </w:rPr>
      </w:pPr>
    </w:p>
    <w:p>
      <w:pPr>
        <w:adjustRightInd w:val="0"/>
        <w:ind w:right="840"/>
        <w:rPr>
          <w:rFonts w:hint="eastAsia"/>
        </w:rPr>
      </w:pPr>
    </w:p>
    <w:p>
      <w:pPr>
        <w:adjustRightInd w:val="0"/>
        <w:ind w:right="840"/>
        <w:sectPr>
          <w:pgSz w:w="16838" w:h="11906" w:orient="landscape"/>
          <w:pgMar w:top="1134" w:right="1247" w:bottom="1134" w:left="1247" w:header="851" w:footer="992" w:gutter="0"/>
          <w:cols w:space="425" w:num="1"/>
          <w:titlePg/>
          <w:docGrid w:linePitch="326" w:charSpace="0"/>
        </w:sectPr>
      </w:pPr>
    </w:p>
    <w:p>
      <w:pPr>
        <w:adjustRightInd w:val="0"/>
        <w:snapToGrid w:val="0"/>
        <w:spacing w:line="440" w:lineRule="exact"/>
        <w:jc w:val="center"/>
        <w:rPr>
          <w:rFonts w:hint="eastAsia" w:ascii="黑体" w:eastAsia="黑体"/>
          <w:b/>
          <w:sz w:val="28"/>
          <w:szCs w:val="28"/>
        </w:rPr>
      </w:pPr>
      <w:r>
        <w:rPr>
          <w:rFonts w:hint="eastAsia" w:ascii="黑体" w:eastAsia="黑体"/>
          <w:b/>
          <w:sz w:val="28"/>
          <w:szCs w:val="28"/>
        </w:rPr>
        <w:t>4、资格性、符合性审查证明文件附表格式</w:t>
      </w:r>
    </w:p>
    <w:p>
      <w:pPr>
        <w:adjustRightInd w:val="0"/>
        <w:snapToGrid w:val="0"/>
        <w:spacing w:line="440" w:lineRule="exact"/>
        <w:rPr>
          <w:rFonts w:hint="eastAsia" w:ascii="宋体" w:hAnsi="宋体"/>
          <w:sz w:val="24"/>
          <w:highlight w:val="white"/>
        </w:rPr>
      </w:pPr>
    </w:p>
    <w:p>
      <w:pPr>
        <w:tabs>
          <w:tab w:val="left" w:pos="2520"/>
        </w:tabs>
        <w:snapToGrid w:val="0"/>
        <w:spacing w:line="440" w:lineRule="exact"/>
        <w:ind w:firstLine="4357" w:firstLineChars="1550"/>
        <w:rPr>
          <w:rFonts w:hint="eastAsia" w:ascii="宋体" w:hAnsi="宋体"/>
          <w:b/>
          <w:sz w:val="28"/>
          <w:szCs w:val="28"/>
        </w:rPr>
      </w:pPr>
    </w:p>
    <w:p>
      <w:pPr>
        <w:tabs>
          <w:tab w:val="left" w:pos="2520"/>
        </w:tabs>
        <w:snapToGrid w:val="0"/>
        <w:spacing w:line="440" w:lineRule="exact"/>
        <w:ind w:firstLine="4357" w:firstLineChars="1550"/>
        <w:rPr>
          <w:rFonts w:hint="eastAsia" w:ascii="宋体" w:hAnsi="宋体"/>
          <w:b/>
          <w:sz w:val="28"/>
          <w:szCs w:val="28"/>
        </w:rPr>
      </w:pPr>
    </w:p>
    <w:p>
      <w:pPr>
        <w:tabs>
          <w:tab w:val="left" w:pos="2520"/>
        </w:tabs>
        <w:snapToGrid w:val="0"/>
        <w:spacing w:line="440" w:lineRule="exact"/>
        <w:ind w:firstLine="4357" w:firstLineChars="1550"/>
        <w:rPr>
          <w:rFonts w:hint="eastAsia" w:ascii="宋体" w:hAnsi="宋体"/>
          <w:b/>
          <w:sz w:val="28"/>
          <w:szCs w:val="28"/>
        </w:rPr>
      </w:pPr>
    </w:p>
    <w:p>
      <w:pPr>
        <w:tabs>
          <w:tab w:val="left" w:pos="2520"/>
        </w:tabs>
        <w:snapToGrid w:val="0"/>
        <w:spacing w:line="440" w:lineRule="exact"/>
        <w:ind w:firstLine="4357" w:firstLineChars="1550"/>
        <w:rPr>
          <w:rFonts w:hint="eastAsia" w:ascii="宋体" w:hAnsi="宋体"/>
          <w:b/>
          <w:sz w:val="28"/>
          <w:szCs w:val="28"/>
        </w:rPr>
      </w:pPr>
      <w:r>
        <w:rPr>
          <w:rFonts w:hint="eastAsia" w:ascii="宋体" w:hAnsi="宋体"/>
          <w:b/>
          <w:sz w:val="28"/>
          <w:szCs w:val="28"/>
        </w:rPr>
        <w:t>声明函</w:t>
      </w:r>
    </w:p>
    <w:p>
      <w:pPr>
        <w:spacing w:beforeLines="50" w:afterLines="50"/>
        <w:ind w:firstLine="1156" w:firstLineChars="413"/>
        <w:rPr>
          <w:rFonts w:ascii="宋体" w:hAnsi="宋体" w:cs="仿宋_GB2312"/>
          <w:sz w:val="28"/>
          <w:szCs w:val="28"/>
        </w:rPr>
      </w:pPr>
      <w:r>
        <w:rPr>
          <w:rFonts w:hint="eastAsia" w:ascii="宋体" w:hAnsi="宋体" w:cs="仿宋_GB2312"/>
          <w:sz w:val="28"/>
          <w:szCs w:val="28"/>
        </w:rPr>
        <w:t>本公司参加本次政府采购活动前三年内，在经营活动中没有重大违纪记录。</w:t>
      </w:r>
    </w:p>
    <w:p>
      <w:pPr>
        <w:spacing w:beforeLines="50" w:afterLines="50"/>
        <w:ind w:firstLine="661" w:firstLineChars="236"/>
        <w:rPr>
          <w:rFonts w:ascii="宋体" w:hAnsi="宋体" w:cs="仿宋_GB2312"/>
          <w:sz w:val="28"/>
          <w:szCs w:val="28"/>
        </w:rPr>
      </w:pPr>
      <w:r>
        <w:rPr>
          <w:rFonts w:hint="eastAsia" w:ascii="宋体" w:hAnsi="宋体" w:cs="仿宋_GB2312"/>
          <w:sz w:val="28"/>
          <w:szCs w:val="28"/>
        </w:rPr>
        <w:t>特此声明。</w:t>
      </w:r>
    </w:p>
    <w:p>
      <w:pPr>
        <w:spacing w:beforeLines="50" w:afterLines="50"/>
        <w:ind w:firstLine="661" w:firstLineChars="236"/>
        <w:rPr>
          <w:rFonts w:ascii="宋体" w:hAnsi="宋体" w:cs="仿宋_GB2312"/>
          <w:sz w:val="28"/>
          <w:szCs w:val="28"/>
        </w:rPr>
      </w:pPr>
    </w:p>
    <w:p>
      <w:pPr>
        <w:wordWrap w:val="0"/>
        <w:spacing w:beforeLines="50" w:afterLines="50"/>
        <w:ind w:right="480" w:firstLine="661" w:firstLineChars="236"/>
        <w:jc w:val="right"/>
        <w:rPr>
          <w:rFonts w:ascii="宋体" w:hAnsi="宋体" w:cs="仿宋_GB2312"/>
          <w:sz w:val="28"/>
          <w:szCs w:val="28"/>
          <w:u w:val="single"/>
        </w:rPr>
      </w:pPr>
      <w:r>
        <w:rPr>
          <w:rFonts w:hint="eastAsia" w:ascii="宋体" w:hAnsi="宋体" w:cs="仿宋_GB2312"/>
          <w:sz w:val="28"/>
          <w:szCs w:val="28"/>
        </w:rPr>
        <w:t xml:space="preserve">投标人名称：              </w:t>
      </w:r>
    </w:p>
    <w:p>
      <w:pPr>
        <w:wordWrap w:val="0"/>
        <w:spacing w:beforeLines="50" w:afterLines="50"/>
        <w:ind w:right="480" w:firstLine="661" w:firstLineChars="236"/>
        <w:jc w:val="center"/>
        <w:rPr>
          <w:rFonts w:ascii="宋体" w:hAnsi="宋体" w:cs="仿宋_GB2312"/>
          <w:sz w:val="28"/>
          <w:szCs w:val="28"/>
        </w:rPr>
      </w:pPr>
      <w:r>
        <w:rPr>
          <w:rFonts w:hint="eastAsia" w:ascii="宋体" w:hAnsi="宋体" w:cs="仿宋_GB2312"/>
          <w:sz w:val="28"/>
          <w:szCs w:val="28"/>
        </w:rPr>
        <w:t xml:space="preserve">                                             投标代表签名：           </w:t>
      </w:r>
    </w:p>
    <w:p>
      <w:pPr>
        <w:adjustRightInd w:val="0"/>
        <w:snapToGrid w:val="0"/>
        <w:spacing w:line="440" w:lineRule="exact"/>
        <w:ind w:firstLine="7140" w:firstLineChars="2550"/>
        <w:rPr>
          <w:rFonts w:hint="eastAsia" w:ascii="宋体" w:hAnsi="宋体"/>
          <w:sz w:val="28"/>
          <w:szCs w:val="28"/>
          <w:highlight w:val="white"/>
        </w:rPr>
      </w:pPr>
      <w:r>
        <w:rPr>
          <w:rFonts w:hint="eastAsia" w:ascii="宋体" w:hAnsi="宋体" w:cs="仿宋_GB2312"/>
          <w:sz w:val="28"/>
          <w:szCs w:val="28"/>
        </w:rPr>
        <w:t>日期：</w:t>
      </w: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snapToGrid w:val="0"/>
        <w:spacing w:line="440" w:lineRule="exact"/>
        <w:jc w:val="center"/>
        <w:rPr>
          <w:rFonts w:hint="eastAsia" w:ascii="黑体" w:eastAsia="黑体"/>
          <w:bCs/>
          <w:color w:val="000000"/>
          <w:sz w:val="28"/>
          <w:szCs w:val="28"/>
        </w:rPr>
      </w:pPr>
    </w:p>
    <w:p>
      <w:pPr>
        <w:adjustRightInd w:val="0"/>
        <w:ind w:firstLine="157" w:firstLineChars="56"/>
        <w:jc w:val="center"/>
        <w:rPr>
          <w:rFonts w:hint="eastAsia"/>
          <w:b/>
          <w:bCs/>
          <w:sz w:val="28"/>
          <w:szCs w:val="28"/>
        </w:rPr>
      </w:pPr>
      <w:r>
        <w:rPr>
          <w:rFonts w:hint="eastAsia"/>
          <w:b/>
          <w:bCs/>
          <w:sz w:val="28"/>
          <w:szCs w:val="28"/>
        </w:rPr>
        <w:t>定 点 服 务 供 货 商 诚 信 经 营 承 诺 函</w:t>
      </w:r>
    </w:p>
    <w:p>
      <w:pPr>
        <w:spacing w:line="320" w:lineRule="exact"/>
        <w:rPr>
          <w:rFonts w:hint="eastAsia"/>
          <w:w w:val="90"/>
          <w:sz w:val="28"/>
          <w:szCs w:val="28"/>
        </w:rPr>
      </w:pPr>
      <w:r>
        <w:rPr>
          <w:rFonts w:hint="eastAsia"/>
          <w:w w:val="90"/>
          <w:sz w:val="28"/>
          <w:szCs w:val="28"/>
        </w:rPr>
        <w:t>各招标单位：</w:t>
      </w:r>
    </w:p>
    <w:p>
      <w:pPr>
        <w:spacing w:line="320" w:lineRule="exact"/>
        <w:ind w:right="208" w:rightChars="99" w:firstLine="503" w:firstLineChars="200"/>
        <w:rPr>
          <w:rFonts w:hint="eastAsia"/>
          <w:w w:val="90"/>
          <w:sz w:val="28"/>
          <w:szCs w:val="28"/>
        </w:rPr>
      </w:pPr>
      <w:r>
        <w:rPr>
          <w:rFonts w:hint="eastAsia"/>
          <w:w w:val="90"/>
          <w:sz w:val="28"/>
          <w:szCs w:val="28"/>
        </w:rPr>
        <w:t>根据南昌市本级及青山湖区、青云谱区、经开区、高新区、红谷滩新区、湾里区、新建区、南昌县、进贤县本级预算单位2017-2018年度低值医用耗材定点服务供应商联合招标采购项目（招标编号：JXSTCZFCG-G2016067）采购预算金额在人民币80万元以下“低值医用耗材”，适合本定点采购范围，按照市、县（区）“两级联动、统一招标、分级管理、规范操作”的要求，为配合做好“低值医用耗材”供货业务及与之相关的服务工作，在定点供货有效期内我公司郑重承诺：</w:t>
      </w:r>
    </w:p>
    <w:p>
      <w:pPr>
        <w:spacing w:line="320" w:lineRule="exact"/>
        <w:ind w:right="208" w:rightChars="99" w:firstLine="503" w:firstLineChars="200"/>
        <w:rPr>
          <w:rFonts w:hint="eastAsia"/>
          <w:w w:val="90"/>
          <w:sz w:val="28"/>
          <w:szCs w:val="28"/>
        </w:rPr>
      </w:pPr>
      <w:r>
        <w:rPr>
          <w:rFonts w:hint="eastAsia"/>
          <w:w w:val="90"/>
          <w:sz w:val="28"/>
          <w:szCs w:val="28"/>
        </w:rPr>
        <w:t>1、严格按照南昌市财政局《南昌市本级政府采购协议（定点）企业和代理机构诚信经营创建活动实施意见》的规定开展“优质服务、阳光采购”为主题的诚信创建活动，努力营造“重质量、讲诚信”的良好坏境。</w:t>
      </w:r>
    </w:p>
    <w:p>
      <w:pPr>
        <w:spacing w:line="320" w:lineRule="exact"/>
        <w:ind w:firstLine="503" w:firstLineChars="200"/>
        <w:rPr>
          <w:rFonts w:hint="eastAsia"/>
          <w:w w:val="90"/>
          <w:sz w:val="28"/>
          <w:szCs w:val="28"/>
        </w:rPr>
      </w:pPr>
      <w:r>
        <w:rPr>
          <w:rFonts w:hint="eastAsia"/>
          <w:w w:val="90"/>
          <w:sz w:val="28"/>
          <w:szCs w:val="28"/>
        </w:rPr>
        <w:t>2、保证依据招标文件要求和我公司投标文件的承诺，按中标价格（包括单一合同折扣）及时向采购单位提供中标的高质量商品和服务，不在签署合同内容之外提出任何附加条款；</w:t>
      </w:r>
    </w:p>
    <w:p>
      <w:pPr>
        <w:spacing w:line="320" w:lineRule="exact"/>
        <w:ind w:firstLine="503" w:firstLineChars="200"/>
        <w:rPr>
          <w:rFonts w:hint="eastAsia"/>
          <w:w w:val="90"/>
          <w:sz w:val="28"/>
          <w:szCs w:val="28"/>
        </w:rPr>
      </w:pPr>
      <w:r>
        <w:rPr>
          <w:rFonts w:hint="eastAsia"/>
          <w:w w:val="90"/>
          <w:sz w:val="28"/>
          <w:szCs w:val="28"/>
        </w:rPr>
        <w:t>3、保证严格按政府采购协议价＝当日市场价（由供、购双方在生产制造商市场指导价范围内参考本地市场价基础上平等协商后确定）×（1-中标优惠率%）执行供应价格，并承诺向政府采购管理部门所提供的市场媒体价格为生产厂家所定出的统一的市场价格，及时在江西省公共资源交易网上更新商品库中定点供货品牌的产品信息、产品质量标准等相关信息，确保入库的信息全面、真实、准确和可靠，并对网上发布的信息的真实性承担法律责任；</w:t>
      </w:r>
    </w:p>
    <w:p>
      <w:pPr>
        <w:spacing w:line="320" w:lineRule="exact"/>
        <w:ind w:firstLine="501" w:firstLineChars="199"/>
        <w:rPr>
          <w:rFonts w:hint="eastAsia"/>
          <w:w w:val="90"/>
          <w:sz w:val="28"/>
          <w:szCs w:val="28"/>
        </w:rPr>
      </w:pPr>
      <w:r>
        <w:rPr>
          <w:rFonts w:hint="eastAsia"/>
          <w:w w:val="90"/>
          <w:sz w:val="28"/>
          <w:szCs w:val="28"/>
        </w:rPr>
        <w:t xml:space="preserve">4、保证为采购单位所提供的“低值医用耗材”均为质量合格商品，并自合同签订之日起 </w:t>
      </w:r>
      <w:r>
        <w:rPr>
          <w:rFonts w:hint="eastAsia"/>
          <w:w w:val="90"/>
          <w:sz w:val="28"/>
          <w:szCs w:val="28"/>
          <w:u w:val="single"/>
        </w:rPr>
        <w:t xml:space="preserve">    </w:t>
      </w:r>
      <w:r>
        <w:rPr>
          <w:rFonts w:hint="eastAsia"/>
          <w:w w:val="90"/>
          <w:sz w:val="28"/>
          <w:szCs w:val="28"/>
        </w:rPr>
        <w:t>日内提供品牌（产品），不附加其它任何条件；</w:t>
      </w:r>
    </w:p>
    <w:p>
      <w:pPr>
        <w:spacing w:line="320" w:lineRule="exact"/>
        <w:ind w:firstLine="503" w:firstLineChars="200"/>
        <w:rPr>
          <w:rFonts w:hint="eastAsia"/>
          <w:w w:val="90"/>
          <w:sz w:val="28"/>
          <w:szCs w:val="28"/>
        </w:rPr>
      </w:pPr>
      <w:r>
        <w:rPr>
          <w:rFonts w:hint="eastAsia"/>
          <w:w w:val="90"/>
          <w:sz w:val="28"/>
          <w:szCs w:val="28"/>
        </w:rPr>
        <w:t>5、保证为采购单位及时配送并提供本公司所规定的售后服务；</w:t>
      </w:r>
    </w:p>
    <w:p>
      <w:pPr>
        <w:spacing w:line="320" w:lineRule="exact"/>
        <w:ind w:firstLine="503" w:firstLineChars="200"/>
        <w:rPr>
          <w:rFonts w:hint="eastAsia"/>
          <w:w w:val="90"/>
          <w:sz w:val="28"/>
          <w:szCs w:val="28"/>
        </w:rPr>
      </w:pPr>
      <w:r>
        <w:rPr>
          <w:rFonts w:hint="eastAsia"/>
          <w:w w:val="90"/>
          <w:sz w:val="28"/>
          <w:szCs w:val="28"/>
        </w:rPr>
        <w:t>6、保证供应商在规定时间内在江西省公共资源交易系统中注册，并将中标品牌所有产品录入江西省公共资源交易系统——南昌市协议商品库，并及时更新商品信息，严格执行定点供货有关规定；</w:t>
      </w:r>
    </w:p>
    <w:p>
      <w:pPr>
        <w:spacing w:line="320" w:lineRule="exact"/>
        <w:ind w:firstLine="503" w:firstLineChars="200"/>
        <w:rPr>
          <w:rFonts w:hint="eastAsia"/>
          <w:w w:val="90"/>
          <w:sz w:val="28"/>
          <w:szCs w:val="28"/>
        </w:rPr>
      </w:pPr>
      <w:r>
        <w:rPr>
          <w:rFonts w:hint="eastAsia"/>
          <w:w w:val="90"/>
          <w:sz w:val="28"/>
          <w:szCs w:val="28"/>
        </w:rPr>
        <w:t>7、保证在货物定点采购有效期内，提供的产品在同一时期、同等规格、同一质量、同等数量的条件下，协议价格和实际供应价格应低于其他任何非政府采购价格或市场平均价格；</w:t>
      </w:r>
    </w:p>
    <w:p>
      <w:pPr>
        <w:spacing w:line="320" w:lineRule="exact"/>
        <w:ind w:firstLine="503" w:firstLineChars="200"/>
        <w:rPr>
          <w:rFonts w:hint="eastAsia"/>
          <w:w w:val="90"/>
          <w:sz w:val="28"/>
          <w:szCs w:val="28"/>
        </w:rPr>
      </w:pPr>
      <w:r>
        <w:rPr>
          <w:rFonts w:hint="eastAsia"/>
          <w:w w:val="90"/>
          <w:sz w:val="28"/>
          <w:szCs w:val="28"/>
        </w:rPr>
        <w:t>8、未经招标人同意，在货物定点采购有效期内，不得更换所授权经销商；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503" w:firstLineChars="200"/>
        <w:rPr>
          <w:rFonts w:hint="eastAsia"/>
          <w:w w:val="90"/>
          <w:sz w:val="28"/>
          <w:szCs w:val="28"/>
        </w:rPr>
      </w:pPr>
      <w:r>
        <w:rPr>
          <w:rFonts w:hint="eastAsia"/>
          <w:w w:val="90"/>
          <w:sz w:val="28"/>
          <w:szCs w:val="28"/>
        </w:rPr>
        <w:t>9、对经我公司授权经销商政府采购定点供货的所有行为负责；</w:t>
      </w:r>
    </w:p>
    <w:p>
      <w:pPr>
        <w:spacing w:line="320" w:lineRule="exact"/>
        <w:ind w:firstLine="503" w:firstLineChars="200"/>
        <w:rPr>
          <w:rFonts w:hint="eastAsia"/>
          <w:w w:val="90"/>
          <w:sz w:val="28"/>
          <w:szCs w:val="28"/>
        </w:rPr>
      </w:pPr>
      <w:r>
        <w:rPr>
          <w:rFonts w:hint="eastAsia"/>
          <w:w w:val="90"/>
          <w:sz w:val="28"/>
          <w:szCs w:val="28"/>
        </w:rPr>
        <w:t>10、接受南昌市财政局和有关部门的监督检查。</w:t>
      </w:r>
    </w:p>
    <w:p>
      <w:pPr>
        <w:spacing w:line="320" w:lineRule="exact"/>
        <w:ind w:firstLine="503" w:firstLineChars="200"/>
        <w:rPr>
          <w:rFonts w:hint="eastAsia"/>
          <w:w w:val="90"/>
          <w:sz w:val="28"/>
          <w:szCs w:val="28"/>
        </w:rPr>
      </w:pPr>
      <w:r>
        <w:rPr>
          <w:rFonts w:hint="eastAsia"/>
          <w:w w:val="90"/>
          <w:sz w:val="28"/>
          <w:szCs w:val="28"/>
        </w:rPr>
        <w:t>我公司将严格按以上承诺进行服务，凡我单位违反上述服务承诺的，愿接受南昌市财政局对我公司依法进行处罚。</w:t>
      </w:r>
    </w:p>
    <w:p>
      <w:pPr>
        <w:spacing w:line="320" w:lineRule="exact"/>
        <w:ind w:firstLine="503" w:firstLineChars="200"/>
        <w:rPr>
          <w:rFonts w:hint="eastAsia"/>
          <w:w w:val="90"/>
          <w:sz w:val="28"/>
          <w:szCs w:val="28"/>
        </w:rPr>
      </w:pPr>
      <w:r>
        <w:rPr>
          <w:rFonts w:hint="eastAsia"/>
          <w:w w:val="90"/>
          <w:sz w:val="28"/>
          <w:szCs w:val="28"/>
        </w:rPr>
        <w:t>本承诺书自我公司签字之日起在协议供应期内有效。</w:t>
      </w:r>
    </w:p>
    <w:p>
      <w:pPr>
        <w:spacing w:line="320" w:lineRule="exact"/>
        <w:rPr>
          <w:rFonts w:hint="eastAsia"/>
          <w:sz w:val="28"/>
          <w:szCs w:val="28"/>
        </w:rPr>
      </w:pPr>
    </w:p>
    <w:p>
      <w:pPr>
        <w:spacing w:line="320" w:lineRule="exact"/>
        <w:ind w:firstLine="560" w:firstLineChars="200"/>
        <w:jc w:val="right"/>
        <w:rPr>
          <w:rFonts w:hint="eastAsia"/>
          <w:sz w:val="28"/>
          <w:szCs w:val="28"/>
        </w:rPr>
      </w:pPr>
      <w:r>
        <w:rPr>
          <w:rFonts w:hint="eastAsia"/>
          <w:sz w:val="28"/>
          <w:szCs w:val="28"/>
        </w:rPr>
        <w:t xml:space="preserve">承诺单位（加盖公章）：             </w:t>
      </w:r>
    </w:p>
    <w:p>
      <w:pPr>
        <w:spacing w:line="320" w:lineRule="exact"/>
        <w:ind w:firstLine="560" w:firstLineChars="200"/>
        <w:jc w:val="right"/>
        <w:rPr>
          <w:rFonts w:hint="eastAsia"/>
          <w:sz w:val="28"/>
          <w:szCs w:val="28"/>
        </w:rPr>
      </w:pPr>
      <w:r>
        <w:rPr>
          <w:rFonts w:hint="eastAsia"/>
          <w:sz w:val="28"/>
          <w:szCs w:val="28"/>
        </w:rPr>
        <w:t xml:space="preserve">      年  月  日</w:t>
      </w:r>
    </w:p>
    <w:p>
      <w:pPr>
        <w:adjustRightInd w:val="0"/>
        <w:snapToGrid w:val="0"/>
        <w:spacing w:line="440" w:lineRule="exact"/>
        <w:ind w:firstLine="120" w:firstLineChars="50"/>
        <w:rPr>
          <w:rFonts w:hint="eastAsia" w:ascii="宋体" w:hAnsi="宋体"/>
          <w:sz w:val="24"/>
          <w:highlight w:val="white"/>
        </w:rPr>
      </w:pPr>
    </w:p>
    <w:p>
      <w:pPr>
        <w:adjustRightInd w:val="0"/>
        <w:snapToGrid w:val="0"/>
        <w:spacing w:line="440" w:lineRule="exact"/>
        <w:ind w:firstLine="120" w:firstLineChars="50"/>
        <w:rPr>
          <w:rFonts w:hint="eastAsia" w:ascii="宋体" w:hAnsi="宋体"/>
          <w:sz w:val="24"/>
          <w:highlight w:val="white"/>
        </w:rPr>
      </w:pPr>
    </w:p>
    <w:p>
      <w:pPr>
        <w:adjustRightInd w:val="0"/>
        <w:snapToGrid w:val="0"/>
        <w:spacing w:line="440" w:lineRule="exact"/>
        <w:ind w:firstLine="120" w:firstLineChars="50"/>
        <w:rPr>
          <w:rFonts w:hint="eastAsia" w:ascii="宋体" w:hAnsi="宋体"/>
          <w:sz w:val="24"/>
          <w:highlight w:val="white"/>
        </w:rPr>
      </w:pPr>
    </w:p>
    <w:p>
      <w:pPr>
        <w:adjustRightInd w:val="0"/>
        <w:snapToGrid w:val="0"/>
        <w:spacing w:line="440" w:lineRule="exact"/>
        <w:ind w:firstLine="120" w:firstLineChars="50"/>
        <w:rPr>
          <w:rFonts w:hint="eastAsia" w:ascii="宋体" w:hAnsi="宋体"/>
          <w:sz w:val="24"/>
          <w:highlight w:val="white"/>
        </w:rPr>
      </w:pPr>
    </w:p>
    <w:p>
      <w:pPr>
        <w:tabs>
          <w:tab w:val="left" w:pos="1080"/>
        </w:tabs>
        <w:spacing w:line="420" w:lineRule="exact"/>
        <w:jc w:val="left"/>
        <w:rPr>
          <w:rFonts w:hint="eastAsia" w:ascii="宋体" w:hAnsi="宋体"/>
          <w:sz w:val="28"/>
          <w:szCs w:val="28"/>
        </w:rPr>
      </w:pPr>
    </w:p>
    <w:p>
      <w:pPr>
        <w:tabs>
          <w:tab w:val="left" w:pos="1080"/>
        </w:tabs>
        <w:spacing w:line="420" w:lineRule="exact"/>
        <w:ind w:left="1440" w:firstLine="1968" w:firstLineChars="700"/>
        <w:jc w:val="left"/>
        <w:rPr>
          <w:rFonts w:hint="eastAsia" w:ascii="宋体" w:hAnsi="宋体"/>
          <w:b/>
          <w:sz w:val="28"/>
          <w:szCs w:val="28"/>
        </w:rPr>
      </w:pPr>
      <w:r>
        <w:rPr>
          <w:rFonts w:hint="eastAsia" w:ascii="宋体" w:hAnsi="宋体"/>
          <w:b/>
          <w:sz w:val="28"/>
          <w:szCs w:val="28"/>
        </w:rPr>
        <w:t>法定代表人资格证书</w:t>
      </w:r>
    </w:p>
    <w:p>
      <w:pPr>
        <w:spacing w:line="420" w:lineRule="auto"/>
        <w:rPr>
          <w:rFonts w:hint="eastAsia"/>
          <w:sz w:val="24"/>
        </w:rPr>
      </w:pPr>
      <w:r>
        <w:rPr>
          <w:rFonts w:hint="eastAsia"/>
          <w:sz w:val="24"/>
        </w:rPr>
        <w:t>致：（招标代理机构名称）</w:t>
      </w:r>
    </w:p>
    <w:p>
      <w:pPr>
        <w:pStyle w:val="69"/>
        <w:spacing w:line="420" w:lineRule="auto"/>
        <w:ind w:firstLine="494"/>
        <w:rPr>
          <w:rFonts w:hint="eastAsia" w:ascii="Times New Roman" w:hAnsi="Times New Roman" w:eastAsia="宋体"/>
          <w:sz w:val="24"/>
          <w:szCs w:val="24"/>
        </w:rPr>
      </w:pPr>
      <w:r>
        <w:rPr>
          <w:rFonts w:hint="eastAsia" w:ascii="Times New Roman" w:hAnsi="Times New Roman" w:eastAsia="宋体"/>
          <w:sz w:val="24"/>
          <w:szCs w:val="24"/>
        </w:rPr>
        <w:t>本证明书声明：注册于</w:t>
      </w:r>
      <w:r>
        <w:rPr>
          <w:rFonts w:hint="eastAsia" w:ascii="Times New Roman" w:hAnsi="Times New Roman" w:eastAsia="宋体"/>
          <w:sz w:val="24"/>
          <w:szCs w:val="24"/>
          <w:u w:val="single"/>
        </w:rPr>
        <w:t xml:space="preserve">                    </w:t>
      </w:r>
      <w:r>
        <w:rPr>
          <w:rFonts w:hint="eastAsia" w:ascii="Times New Roman" w:hAnsi="Times New Roman" w:eastAsia="宋体"/>
          <w:sz w:val="24"/>
          <w:szCs w:val="24"/>
        </w:rPr>
        <w:t>（国家名称）的</w:t>
      </w:r>
      <w:r>
        <w:rPr>
          <w:rFonts w:hint="eastAsia" w:ascii="Times New Roman" w:hAnsi="Times New Roman" w:eastAsia="宋体"/>
          <w:sz w:val="24"/>
          <w:szCs w:val="24"/>
          <w:u w:val="single"/>
        </w:rPr>
        <w:t>　           　</w:t>
      </w:r>
      <w:r>
        <w:rPr>
          <w:rFonts w:hint="eastAsia" w:ascii="Times New Roman" w:hAnsi="Times New Roman" w:eastAsia="宋体"/>
          <w:sz w:val="24"/>
          <w:szCs w:val="24"/>
        </w:rPr>
        <w:t>（投标人名称）在下面签字的</w:t>
      </w:r>
      <w:r>
        <w:rPr>
          <w:rFonts w:hint="eastAsia" w:ascii="Times New Roman" w:hAnsi="Times New Roman" w:eastAsia="宋体"/>
          <w:sz w:val="24"/>
          <w:szCs w:val="24"/>
          <w:u w:val="single"/>
        </w:rPr>
        <w:t>　　　　　</w:t>
      </w:r>
      <w:r>
        <w:rPr>
          <w:rFonts w:hint="eastAsia" w:ascii="Times New Roman" w:hAnsi="Times New Roman" w:eastAsia="宋体"/>
          <w:sz w:val="24"/>
          <w:szCs w:val="24"/>
        </w:rPr>
        <w:t>（法定代表人姓名、职务）为本公司的合法代表人（须附身份证复印件）。</w:t>
      </w:r>
    </w:p>
    <w:p>
      <w:pPr>
        <w:spacing w:line="420" w:lineRule="auto"/>
        <w:ind w:firstLine="480" w:firstLineChars="200"/>
        <w:rPr>
          <w:rFonts w:hint="eastAsia"/>
          <w:sz w:val="24"/>
        </w:rPr>
      </w:pPr>
      <w:r>
        <w:rPr>
          <w:rFonts w:hint="eastAsia"/>
          <w:sz w:val="24"/>
        </w:rPr>
        <w:t>特此证明。</w:t>
      </w: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eastAsia"/>
          <w:sz w:val="24"/>
        </w:rPr>
      </w:pPr>
    </w:p>
    <w:p>
      <w:pPr>
        <w:spacing w:line="460" w:lineRule="exact"/>
        <w:rPr>
          <w:rFonts w:hint="eastAsia"/>
          <w:sz w:val="24"/>
        </w:rPr>
      </w:pPr>
      <w:r>
        <w:pict>
          <v:group id="_x0000_s1058" o:spid="_x0000_s1058" o:spt="203" style="height:171.6pt;width:459pt;" coordsize="7200,2725">
            <o:lock v:ext="edit"/>
            <v:shape id="_x0000_s1059" o:spid="_x0000_s1059" o:spt="75" type="#_x0000_t75" style="position:absolute;left:0;top:0;height:2725;width:7200;" filled="f" o:preferrelative="f" stroked="f" coordsize="21600,21600">
              <v:path/>
              <v:fill on="f" focussize="0,0"/>
              <v:stroke on="f" joinstyle="miter"/>
              <v:imagedata o:title=""/>
              <o:lock v:ext="edit" text="t" aspectratio="t"/>
            </v:shape>
            <v:shape id="_x0000_s1060" o:spid="_x0000_s1060" o:spt="202" type="#_x0000_t202" style="position:absolute;left:1412;top:73;height:2230;width:4094;" coordsize="21600,21600">
              <v:path/>
              <v:fill focussize="0,0"/>
              <v:stroke joinstyle="miter"/>
              <v:imagedata o:title=""/>
              <o:lock v:ext="edit"/>
              <v:textbox>
                <w:txbxContent>
                  <w:p>
                    <w:pPr>
                      <w:jc w:val="center"/>
                      <w:rPr>
                        <w:sz w:val="24"/>
                      </w:rPr>
                    </w:pPr>
                  </w:p>
                  <w:p>
                    <w:pPr>
                      <w:jc w:val="center"/>
                      <w:rPr>
                        <w:sz w:val="24"/>
                      </w:rPr>
                    </w:pPr>
                  </w:p>
                  <w:p>
                    <w:pPr>
                      <w:jc w:val="center"/>
                      <w:rPr>
                        <w:sz w:val="24"/>
                      </w:rPr>
                    </w:pPr>
                  </w:p>
                  <w:p>
                    <w:pPr>
                      <w:jc w:val="center"/>
                      <w:rPr>
                        <w:sz w:val="24"/>
                      </w:rPr>
                    </w:pPr>
                    <w:r>
                      <w:rPr>
                        <w:rFonts w:hint="eastAsia"/>
                        <w:sz w:val="24"/>
                      </w:rPr>
                      <w:t>法定代表人有效身份证明复印件</w:t>
                    </w:r>
                  </w:p>
                  <w:p>
                    <w:pPr>
                      <w:jc w:val="center"/>
                    </w:pPr>
                  </w:p>
                </w:txbxContent>
              </v:textbox>
            </v:shape>
            <w10:wrap type="none"/>
            <w10:anchorlock/>
          </v:group>
        </w:pict>
      </w:r>
    </w:p>
    <w:p>
      <w:pPr>
        <w:spacing w:line="460" w:lineRule="exact"/>
        <w:rPr>
          <w:rFonts w:hint="eastAsia"/>
          <w:sz w:val="24"/>
        </w:rPr>
      </w:pPr>
    </w:p>
    <w:p>
      <w:pPr>
        <w:spacing w:line="460" w:lineRule="exact"/>
        <w:ind w:left="4320" w:leftChars="2057"/>
        <w:rPr>
          <w:rFonts w:hint="eastAsia"/>
          <w:sz w:val="24"/>
        </w:rPr>
      </w:pPr>
      <w:r>
        <w:rPr>
          <w:rFonts w:hint="eastAsia"/>
          <w:sz w:val="24"/>
        </w:rPr>
        <w:t>投标人名称（加盖公章）</w:t>
      </w:r>
    </w:p>
    <w:p>
      <w:pPr>
        <w:spacing w:line="460" w:lineRule="exact"/>
        <w:ind w:left="4320" w:leftChars="2057"/>
        <w:rPr>
          <w:rFonts w:hint="eastAsia"/>
          <w:sz w:val="24"/>
        </w:rPr>
      </w:pPr>
      <w:r>
        <w:rPr>
          <w:rFonts w:hint="eastAsia"/>
          <w:sz w:val="24"/>
        </w:rPr>
        <w:t>投标人地址：</w:t>
      </w:r>
    </w:p>
    <w:p>
      <w:pPr>
        <w:spacing w:line="460" w:lineRule="exact"/>
        <w:ind w:left="4320" w:leftChars="2057"/>
        <w:rPr>
          <w:rFonts w:hint="eastAsia"/>
          <w:sz w:val="24"/>
        </w:rPr>
      </w:pPr>
      <w:r>
        <w:rPr>
          <w:rFonts w:hint="eastAsia"/>
          <w:sz w:val="24"/>
        </w:rPr>
        <w:t>法定代表人（签名或盖私章）：</w:t>
      </w:r>
    </w:p>
    <w:p>
      <w:pPr>
        <w:spacing w:line="460" w:lineRule="exact"/>
        <w:ind w:left="4320" w:leftChars="2057"/>
        <w:rPr>
          <w:rFonts w:hint="eastAsia"/>
          <w:sz w:val="24"/>
        </w:rPr>
      </w:pPr>
      <w:r>
        <w:rPr>
          <w:rFonts w:hint="eastAsia"/>
          <w:sz w:val="24"/>
        </w:rPr>
        <w:t>职　　　务：</w:t>
      </w: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adjustRightInd w:val="0"/>
        <w:snapToGrid w:val="0"/>
        <w:spacing w:line="440" w:lineRule="exact"/>
        <w:jc w:val="center"/>
        <w:rPr>
          <w:rFonts w:hint="eastAsia" w:ascii="黑体" w:eastAsia="黑体"/>
          <w:bCs/>
          <w:color w:val="000000"/>
          <w:sz w:val="36"/>
          <w:szCs w:val="36"/>
        </w:rPr>
      </w:pPr>
    </w:p>
    <w:p>
      <w:pPr>
        <w:tabs>
          <w:tab w:val="left" w:pos="1080"/>
        </w:tabs>
        <w:spacing w:line="420" w:lineRule="exact"/>
        <w:ind w:left="1440" w:firstLine="1968" w:firstLineChars="700"/>
        <w:jc w:val="left"/>
        <w:rPr>
          <w:rFonts w:ascii="宋体" w:hAnsi="宋体"/>
          <w:b/>
          <w:sz w:val="28"/>
          <w:szCs w:val="28"/>
        </w:rPr>
      </w:pPr>
      <w:r>
        <w:rPr>
          <w:rFonts w:hint="eastAsia" w:ascii="宋体" w:hAnsi="宋体"/>
          <w:b/>
          <w:sz w:val="28"/>
          <w:szCs w:val="28"/>
        </w:rPr>
        <w:t>法定代表人授权书</w:t>
      </w:r>
    </w:p>
    <w:p>
      <w:pPr>
        <w:adjustRightInd w:val="0"/>
        <w:snapToGrid w:val="0"/>
        <w:spacing w:line="440" w:lineRule="exact"/>
        <w:rPr>
          <w:rFonts w:ascii="仿宋_GB2312"/>
          <w:sz w:val="24"/>
        </w:rPr>
      </w:pPr>
      <w:r>
        <w:rPr>
          <w:rFonts w:hint="eastAsia" w:ascii="仿宋_GB2312"/>
          <w:sz w:val="24"/>
        </w:rPr>
        <w:t>致：江西省天铖招投标咨询有限公司</w:t>
      </w:r>
    </w:p>
    <w:p>
      <w:pPr>
        <w:snapToGrid w:val="0"/>
        <w:spacing w:line="440" w:lineRule="exact"/>
        <w:ind w:firstLine="584"/>
        <w:rPr>
          <w:sz w:val="24"/>
        </w:rPr>
      </w:pPr>
      <w:r>
        <w:rPr>
          <w:rFonts w:hint="eastAsia"/>
          <w:sz w:val="24"/>
        </w:rPr>
        <w:t>本授权书声明：位于</w:t>
      </w:r>
      <w:r>
        <w:rPr>
          <w:rFonts w:hint="eastAsia"/>
          <w:sz w:val="24"/>
          <w:u w:val="single"/>
        </w:rPr>
        <w:t xml:space="preserve">                               </w:t>
      </w:r>
      <w:r>
        <w:rPr>
          <w:rFonts w:hint="eastAsia"/>
          <w:sz w:val="24"/>
        </w:rPr>
        <w:t>（公司地址）的_____________________________（公司名称）的</w:t>
      </w:r>
      <w:r>
        <w:rPr>
          <w:rFonts w:hint="eastAsia"/>
          <w:sz w:val="24"/>
          <w:u w:val="single"/>
        </w:rPr>
        <w:t xml:space="preserve">                 </w:t>
      </w:r>
      <w:r>
        <w:rPr>
          <w:rFonts w:hint="eastAsia"/>
          <w:sz w:val="24"/>
        </w:rPr>
        <w:t>（法定代表人姓名）代表本公司授权</w:t>
      </w:r>
      <w:r>
        <w:rPr>
          <w:sz w:val="24"/>
        </w:rPr>
        <w:t xml:space="preserve"> </w:t>
      </w:r>
      <w:r>
        <w:rPr>
          <w:rFonts w:hint="eastAsia"/>
          <w:sz w:val="24"/>
          <w:u w:val="single"/>
        </w:rPr>
        <w:t xml:space="preserve">            </w:t>
      </w:r>
      <w:r>
        <w:rPr>
          <w:rFonts w:hint="eastAsia"/>
          <w:sz w:val="24"/>
        </w:rPr>
        <w:t>（被授权人姓名）为本公司的唯一合法代理人，就本公司生产的医用低值耗材（具体见投标低值医用耗材汇总表）在南昌市本级及县（区）本级预算单位2017-2018年度低值医用耗材定点服务供应商联合招标采购项目中进行投标。并在整个招标采购活动中，以本公司名义全权处理包括递交生产企业和产品投标资质材料，确认投标相关信息，投标产品报价，签订低值医用耗材购销合同，执行和完成采购周期内的售后服务等一切与之有关的事务，并保证所提供的资质证明材料真实、合法、完整，对因本公司原因所致的不良后果及损失，自愿承担全部责任。</w:t>
      </w:r>
    </w:p>
    <w:p>
      <w:pPr>
        <w:snapToGrid w:val="0"/>
        <w:spacing w:line="440" w:lineRule="exact"/>
        <w:ind w:firstLine="600" w:firstLineChars="250"/>
        <w:rPr>
          <w:sz w:val="24"/>
        </w:rPr>
      </w:pP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pPr>
        <w:spacing w:line="440" w:lineRule="exact"/>
        <w:ind w:firstLine="617" w:firstLineChars="257"/>
        <w:rPr>
          <w:sz w:val="24"/>
        </w:rPr>
      </w:pPr>
      <w:r>
        <w:rPr>
          <w:rFonts w:hint="eastAsia"/>
          <w:sz w:val="24"/>
        </w:rPr>
        <w:t>授权期限为：2016年</w:t>
      </w:r>
      <w:r>
        <w:rPr>
          <w:rFonts w:hint="eastAsia"/>
          <w:sz w:val="24"/>
          <w:u w:val="single"/>
        </w:rPr>
        <w:t xml:space="preserve">     </w:t>
      </w:r>
      <w:r>
        <w:rPr>
          <w:rFonts w:hint="eastAsia"/>
          <w:sz w:val="24"/>
        </w:rPr>
        <w:t>月起至本次招标采购期结束。授权期限内无特殊情况不得变更合法代理人（被授权人）。</w:t>
      </w:r>
    </w:p>
    <w:p>
      <w:pPr>
        <w:snapToGrid w:val="0"/>
        <w:spacing w:line="440" w:lineRule="exact"/>
        <w:ind w:firstLine="480" w:firstLineChars="200"/>
        <w:rPr>
          <w:sz w:val="24"/>
        </w:rPr>
      </w:pPr>
      <w:r>
        <w:rPr>
          <w:rFonts w:hint="eastAsia"/>
          <w:sz w:val="24"/>
        </w:rPr>
        <w:t>法定代表人签字和盖章</w:t>
      </w:r>
      <w:r>
        <w:rPr>
          <w:rFonts w:hint="eastAsia"/>
          <w:sz w:val="24"/>
          <w:u w:val="single"/>
        </w:rPr>
        <w:t xml:space="preserve">                   </w:t>
      </w:r>
      <w:r>
        <w:rPr>
          <w:rFonts w:hint="eastAsia"/>
          <w:sz w:val="24"/>
        </w:rPr>
        <w:t xml:space="preserve">  </w:t>
      </w:r>
    </w:p>
    <w:p>
      <w:pPr>
        <w:snapToGrid w:val="0"/>
        <w:spacing w:line="440" w:lineRule="exact"/>
        <w:ind w:firstLine="480" w:firstLineChars="200"/>
        <w:rPr>
          <w:sz w:val="24"/>
        </w:rPr>
      </w:pPr>
      <w:r>
        <w:rPr>
          <w:rFonts w:hint="eastAsia"/>
          <w:sz w:val="24"/>
        </w:rPr>
        <w:t>联系电话</w:t>
      </w:r>
      <w:r>
        <w:rPr>
          <w:rFonts w:hint="eastAsia"/>
          <w:sz w:val="24"/>
          <w:u w:val="single"/>
        </w:rPr>
        <w:t xml:space="preserve">          </w:t>
      </w:r>
      <w:r>
        <w:rPr>
          <w:rFonts w:hint="eastAsia"/>
          <w:sz w:val="24"/>
        </w:rPr>
        <w:t xml:space="preserve">                   </w:t>
      </w:r>
      <w:r>
        <w:rPr>
          <w:sz w:val="24"/>
        </w:rPr>
        <w:t xml:space="preserve"> </w:t>
      </w:r>
    </w:p>
    <w:p>
      <w:pPr>
        <w:snapToGrid w:val="0"/>
        <w:spacing w:line="440" w:lineRule="exact"/>
        <w:ind w:firstLine="480" w:firstLineChars="200"/>
        <w:rPr>
          <w:color w:val="000000"/>
          <w:sz w:val="24"/>
        </w:rPr>
      </w:pPr>
      <w:r>
        <w:rPr>
          <w:rFonts w:hint="eastAsia"/>
          <w:sz w:val="24"/>
        </w:rPr>
        <w:t>授权单位名称和盖章</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sz w:val="24"/>
          <w:u w:val="single"/>
        </w:rPr>
        <w:t xml:space="preserve">        </w:t>
      </w:r>
      <w:r>
        <w:rPr>
          <w:rFonts w:hint="eastAsia"/>
          <w:sz w:val="24"/>
        </w:rPr>
        <w:t xml:space="preserve">   </w:t>
      </w:r>
    </w:p>
    <w:p>
      <w:pPr>
        <w:snapToGrid w:val="0"/>
        <w:spacing w:line="440" w:lineRule="exact"/>
        <w:ind w:firstLine="480" w:firstLineChars="200"/>
        <w:rPr>
          <w:color w:val="000000"/>
          <w:sz w:val="24"/>
        </w:rPr>
      </w:pPr>
      <w:r>
        <w:rPr>
          <w:rFonts w:hint="eastAsia"/>
          <w:sz w:val="24"/>
        </w:rPr>
        <w:t>被授权人签字或盖章</w:t>
      </w:r>
      <w:r>
        <w:rPr>
          <w:rFonts w:hint="eastAsia"/>
          <w:sz w:val="24"/>
          <w:u w:val="single"/>
        </w:rPr>
        <w:t xml:space="preserve">                   </w:t>
      </w:r>
      <w:r>
        <w:rPr>
          <w:rFonts w:hint="eastAsia"/>
          <w:sz w:val="24"/>
        </w:rPr>
        <w:t xml:space="preserve">  </w:t>
      </w:r>
    </w:p>
    <w:p>
      <w:pPr>
        <w:snapToGrid w:val="0"/>
        <w:rPr>
          <w:color w:val="000000"/>
        </w:rPr>
      </w:pPr>
    </w:p>
    <w:p>
      <w:pPr>
        <w:snapToGrid w:val="0"/>
        <w:jc w:val="center"/>
      </w:pPr>
      <w:r>
        <w:rPr>
          <w:color w:val="000000"/>
        </w:rPr>
        <w:pict>
          <v:rect id="_x0000_s1061" o:spid="_x0000_s1061" o:spt="1" style="position:absolute;left:0pt;margin-left:103.5pt;margin-top:0.2pt;height:136.4pt;width:222.7pt;z-index:251657216;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居民身份证复印件粘贴处</w:t>
                  </w:r>
                </w:p>
                <w:p>
                  <w:pPr>
                    <w:jc w:val="center"/>
                  </w:pPr>
                  <w:r>
                    <w:rPr>
                      <w:rFonts w:hint="eastAsia"/>
                      <w:color w:val="000000"/>
                      <w:sz w:val="28"/>
                      <w:szCs w:val="28"/>
                    </w:rPr>
                    <w:t>（加盖单位公章）</w:t>
                  </w:r>
                </w:p>
                <w:p>
                  <w:pPr>
                    <w:jc w:val="center"/>
                    <w:rPr>
                      <w:sz w:val="28"/>
                    </w:rPr>
                  </w:pPr>
                </w:p>
              </w:txbxContent>
            </v:textbox>
          </v:rect>
        </w:pict>
      </w:r>
    </w:p>
    <w:p>
      <w:pPr>
        <w:snapToGrid w:val="0"/>
        <w:jc w:val="center"/>
      </w:pPr>
    </w:p>
    <w:p/>
    <w:p>
      <w:pPr>
        <w:tabs>
          <w:tab w:val="left" w:pos="2970"/>
        </w:tabs>
        <w:rPr>
          <w:rFonts w:hint="eastAsia" w:ascii="仿宋_GB2312" w:eastAsia="仿宋_GB2312"/>
        </w:rPr>
        <w:sectPr>
          <w:pgSz w:w="11906" w:h="16838"/>
          <w:pgMar w:top="1247" w:right="1134" w:bottom="1247" w:left="1134" w:header="851" w:footer="992" w:gutter="0"/>
          <w:cols w:space="425" w:num="1"/>
          <w:titlePg/>
          <w:docGrid w:linePitch="326" w:charSpace="0"/>
        </w:sectPr>
      </w:pPr>
    </w:p>
    <w:p>
      <w:pPr>
        <w:rPr>
          <w:rFonts w:hint="eastAsia" w:ascii="宋体" w:hAnsi="宋体"/>
          <w:sz w:val="28"/>
          <w:szCs w:val="28"/>
        </w:rPr>
      </w:pPr>
    </w:p>
    <w:p>
      <w:pPr>
        <w:rPr>
          <w:rFonts w:hint="eastAsia" w:ascii="仿宋_GB2312" w:eastAsia="仿宋_GB2312"/>
          <w:bCs/>
        </w:rPr>
      </w:pPr>
    </w:p>
    <w:p>
      <w:pPr>
        <w:spacing w:line="320" w:lineRule="exact"/>
        <w:ind w:firstLine="446" w:firstLineChars="200"/>
        <w:jc w:val="center"/>
        <w:rPr>
          <w:rFonts w:hint="eastAsia"/>
          <w:sz w:val="28"/>
          <w:szCs w:val="28"/>
        </w:rPr>
      </w:pPr>
      <w:r>
        <w:rPr>
          <w:rFonts w:hint="eastAsia"/>
          <w:b/>
          <w:snapToGrid w:val="0"/>
          <w:spacing w:val="-18"/>
          <w:w w:val="80"/>
          <w:sz w:val="32"/>
          <w:szCs w:val="32"/>
        </w:rPr>
        <w:t>定点服务供货授权经销商情况一览表（格式）</w:t>
      </w:r>
    </w:p>
    <w:p>
      <w:pPr>
        <w:spacing w:line="240" w:lineRule="exact"/>
        <w:rPr>
          <w:rFonts w:hint="eastAsia" w:ascii="仿宋_GB2312" w:eastAsia="仿宋_GB2312"/>
          <w:bCs/>
        </w:rPr>
      </w:pPr>
    </w:p>
    <w:p>
      <w:pPr>
        <w:spacing w:line="460" w:lineRule="exact"/>
        <w:ind w:left="-567" w:leftChars="-270" w:right="252" w:rightChars="120" w:firstLine="600" w:firstLineChars="250"/>
        <w:rPr>
          <w:rFonts w:hint="eastAsia" w:ascii="宋体" w:hAnsi="宋体"/>
          <w:sz w:val="24"/>
        </w:rPr>
      </w:pPr>
      <w:r>
        <w:rPr>
          <w:rFonts w:hint="eastAsia" w:ascii="宋体" w:hAnsi="宋体"/>
          <w:sz w:val="24"/>
        </w:rPr>
        <w:t>本授权书声明：按江西省天铖招投标咨询有限公司组织的</w:t>
      </w:r>
      <w:r>
        <w:rPr>
          <w:rFonts w:hint="eastAsia"/>
          <w:sz w:val="24"/>
          <w:u w:val="single"/>
        </w:rPr>
        <w:t>南昌市本级及县（区)本级预算单位20</w:t>
      </w:r>
      <w:r>
        <w:rPr>
          <w:rFonts w:hint="eastAsia" w:ascii="宋体" w:hAnsi="宋体"/>
          <w:sz w:val="24"/>
          <w:u w:val="single"/>
        </w:rPr>
        <w:t>17-2018年度低值医用耗材定点服务供应商联合招</w:t>
      </w:r>
      <w:r>
        <w:rPr>
          <w:rFonts w:hint="eastAsia"/>
          <w:sz w:val="24"/>
          <w:u w:val="single"/>
        </w:rPr>
        <w:t>标采购项目</w:t>
      </w:r>
      <w:r>
        <w:rPr>
          <w:rFonts w:hint="eastAsia"/>
          <w:sz w:val="24"/>
        </w:rPr>
        <w:t>（招标编号：</w:t>
      </w:r>
      <w:r>
        <w:rPr>
          <w:rFonts w:hint="eastAsia"/>
          <w:sz w:val="24"/>
          <w:u w:val="single"/>
        </w:rPr>
        <w:t>JXSTCZFCG-G2016067</w:t>
      </w:r>
      <w:r>
        <w:rPr>
          <w:rFonts w:hint="eastAsia" w:ascii="宋体" w:hAnsi="宋体"/>
          <w:sz w:val="24"/>
        </w:rPr>
        <w:t>）包号</w:t>
      </w:r>
      <w:r>
        <w:rPr>
          <w:rFonts w:hint="eastAsia" w:ascii="宋体" w:hAnsi="宋体"/>
          <w:sz w:val="24"/>
          <w:u w:val="single"/>
        </w:rPr>
        <w:t xml:space="preserve">           </w:t>
      </w:r>
      <w:r>
        <w:rPr>
          <w:rFonts w:hint="eastAsia" w:ascii="宋体" w:hAnsi="宋体"/>
          <w:sz w:val="24"/>
        </w:rPr>
        <w:t xml:space="preserve">的要求，若我公司中标后，授权以下 </w:t>
      </w:r>
      <w:r>
        <w:rPr>
          <w:rFonts w:hint="eastAsia" w:ascii="宋体" w:hAnsi="宋体"/>
          <w:sz w:val="24"/>
          <w:u w:val="single"/>
        </w:rPr>
        <w:t xml:space="preserve">    </w:t>
      </w:r>
      <w:r>
        <w:rPr>
          <w:rFonts w:hint="eastAsia" w:ascii="宋体" w:hAnsi="宋体"/>
          <w:sz w:val="24"/>
        </w:rPr>
        <w:t>家信誉良好具有实力的企业为我公司生产的</w:t>
      </w:r>
      <w:r>
        <w:rPr>
          <w:rFonts w:hint="eastAsia" w:ascii="宋体" w:hAnsi="宋体"/>
          <w:sz w:val="24"/>
          <w:u w:val="single"/>
        </w:rPr>
        <w:t xml:space="preserve">                </w:t>
      </w:r>
      <w:r>
        <w:rPr>
          <w:rFonts w:hint="eastAsia" w:ascii="宋体" w:hAnsi="宋体"/>
          <w:sz w:val="24"/>
        </w:rPr>
        <w:t>（品牌、货物名称）的定点服务供货授权经销商：</w:t>
      </w:r>
    </w:p>
    <w:p>
      <w:pPr>
        <w:spacing w:line="460" w:lineRule="exact"/>
        <w:ind w:left="-850" w:leftChars="-405" w:right="252" w:rightChars="120" w:firstLine="600" w:firstLineChars="250"/>
        <w:rPr>
          <w:rFonts w:hint="eastAsia" w:ascii="宋体" w:hAnsi="宋体"/>
          <w:sz w:val="24"/>
        </w:rPr>
      </w:pPr>
    </w:p>
    <w:tbl>
      <w:tblPr>
        <w:tblStyle w:val="34"/>
        <w:tblpPr w:leftFromText="180" w:rightFromText="180" w:vertAnchor="text" w:horzAnchor="margin" w:tblpXSpec="center" w:tblpY="-1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843"/>
        <w:gridCol w:w="1559"/>
        <w:gridCol w:w="1168"/>
        <w:gridCol w:w="145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vAlign w:val="center"/>
          </w:tcPr>
          <w:p>
            <w:pPr>
              <w:pStyle w:val="67"/>
              <w:ind w:left="-38" w:leftChars="-18" w:firstLine="36" w:firstLineChars="13"/>
              <w:jc w:val="center"/>
              <w:rPr>
                <w:rFonts w:hint="eastAsia"/>
              </w:rPr>
            </w:pPr>
            <w:r>
              <w:rPr>
                <w:rFonts w:hint="eastAsia"/>
              </w:rPr>
              <w:t>序号</w:t>
            </w:r>
          </w:p>
        </w:tc>
        <w:tc>
          <w:tcPr>
            <w:tcW w:w="1843" w:type="dxa"/>
            <w:vAlign w:val="center"/>
          </w:tcPr>
          <w:p>
            <w:pPr>
              <w:pStyle w:val="67"/>
              <w:ind w:firstLine="0" w:firstLineChars="0"/>
              <w:jc w:val="center"/>
              <w:rPr>
                <w:rFonts w:hint="eastAsia"/>
              </w:rPr>
            </w:pPr>
            <w:r>
              <w:rPr>
                <w:rFonts w:hint="eastAsia"/>
              </w:rPr>
              <w:t>经销商全称</w:t>
            </w:r>
          </w:p>
        </w:tc>
        <w:tc>
          <w:tcPr>
            <w:tcW w:w="1843" w:type="dxa"/>
            <w:vAlign w:val="center"/>
          </w:tcPr>
          <w:p>
            <w:pPr>
              <w:pStyle w:val="67"/>
              <w:ind w:firstLine="0" w:firstLineChars="0"/>
              <w:jc w:val="center"/>
              <w:rPr>
                <w:rFonts w:hint="eastAsia"/>
              </w:rPr>
            </w:pPr>
            <w:r>
              <w:rPr>
                <w:rFonts w:hint="eastAsia"/>
              </w:rPr>
              <w:t>所属地市</w:t>
            </w:r>
          </w:p>
        </w:tc>
        <w:tc>
          <w:tcPr>
            <w:tcW w:w="1559" w:type="dxa"/>
            <w:vAlign w:val="center"/>
          </w:tcPr>
          <w:p>
            <w:pPr>
              <w:pStyle w:val="67"/>
              <w:ind w:firstLine="560"/>
              <w:rPr>
                <w:rFonts w:hint="eastAsia"/>
              </w:rPr>
            </w:pPr>
            <w:r>
              <w:rPr>
                <w:rFonts w:hint="eastAsia"/>
              </w:rPr>
              <w:t>地址</w:t>
            </w:r>
          </w:p>
        </w:tc>
        <w:tc>
          <w:tcPr>
            <w:tcW w:w="1168" w:type="dxa"/>
            <w:vAlign w:val="center"/>
          </w:tcPr>
          <w:p>
            <w:pPr>
              <w:pStyle w:val="67"/>
              <w:ind w:firstLine="0" w:firstLineChars="0"/>
              <w:jc w:val="center"/>
              <w:rPr>
                <w:rFonts w:hint="eastAsia"/>
              </w:rPr>
            </w:pPr>
            <w:r>
              <w:rPr>
                <w:rFonts w:hint="eastAsia"/>
              </w:rPr>
              <w:t>联系人</w:t>
            </w:r>
          </w:p>
        </w:tc>
        <w:tc>
          <w:tcPr>
            <w:tcW w:w="1451" w:type="dxa"/>
            <w:vAlign w:val="center"/>
          </w:tcPr>
          <w:p>
            <w:pPr>
              <w:pStyle w:val="67"/>
              <w:ind w:firstLine="0" w:firstLineChars="0"/>
              <w:jc w:val="center"/>
              <w:rPr>
                <w:rFonts w:hint="eastAsia"/>
              </w:rPr>
            </w:pPr>
            <w:r>
              <w:rPr>
                <w:rFonts w:hint="eastAsia"/>
              </w:rPr>
              <w:t>固定电话</w:t>
            </w:r>
          </w:p>
        </w:tc>
        <w:tc>
          <w:tcPr>
            <w:tcW w:w="1350" w:type="dxa"/>
            <w:vAlign w:val="center"/>
          </w:tcPr>
          <w:p>
            <w:pPr>
              <w:pStyle w:val="67"/>
              <w:ind w:firstLine="0" w:firstLineChars="0"/>
              <w:jc w:val="center"/>
              <w:rPr>
                <w:rFonts w:hint="eastAsia"/>
              </w:rPr>
            </w:pPr>
            <w:r>
              <w:rPr>
                <w:rFonts w:hint="eastAsi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17" w:type="dxa"/>
          </w:tcPr>
          <w:p>
            <w:pPr>
              <w:pStyle w:val="67"/>
              <w:ind w:firstLine="560"/>
              <w:jc w:val="right"/>
              <w:rPr>
                <w:rFonts w:hint="eastAsia"/>
              </w:rPr>
            </w:pPr>
          </w:p>
        </w:tc>
        <w:tc>
          <w:tcPr>
            <w:tcW w:w="1843" w:type="dxa"/>
          </w:tcPr>
          <w:p>
            <w:pPr>
              <w:pStyle w:val="67"/>
              <w:ind w:firstLine="560"/>
              <w:jc w:val="right"/>
              <w:rPr>
                <w:rFonts w:hint="eastAsia"/>
              </w:rPr>
            </w:pPr>
          </w:p>
        </w:tc>
        <w:tc>
          <w:tcPr>
            <w:tcW w:w="1843" w:type="dxa"/>
          </w:tcPr>
          <w:p>
            <w:pPr>
              <w:pStyle w:val="67"/>
              <w:ind w:firstLine="560"/>
              <w:jc w:val="right"/>
              <w:rPr>
                <w:rFonts w:hint="eastAsia"/>
              </w:rPr>
            </w:pPr>
          </w:p>
        </w:tc>
        <w:tc>
          <w:tcPr>
            <w:tcW w:w="1559" w:type="dxa"/>
          </w:tcPr>
          <w:p>
            <w:pPr>
              <w:pStyle w:val="67"/>
              <w:ind w:firstLine="560"/>
              <w:jc w:val="right"/>
              <w:rPr>
                <w:rFonts w:hint="eastAsia"/>
              </w:rPr>
            </w:pPr>
          </w:p>
        </w:tc>
        <w:tc>
          <w:tcPr>
            <w:tcW w:w="1168" w:type="dxa"/>
          </w:tcPr>
          <w:p>
            <w:pPr>
              <w:pStyle w:val="67"/>
              <w:ind w:firstLine="560"/>
              <w:jc w:val="right"/>
              <w:rPr>
                <w:rFonts w:hint="eastAsia"/>
              </w:rPr>
            </w:pPr>
          </w:p>
        </w:tc>
        <w:tc>
          <w:tcPr>
            <w:tcW w:w="1451" w:type="dxa"/>
          </w:tcPr>
          <w:p>
            <w:pPr>
              <w:pStyle w:val="67"/>
              <w:ind w:firstLine="560"/>
              <w:jc w:val="right"/>
              <w:rPr>
                <w:rFonts w:hint="eastAsia"/>
              </w:rPr>
            </w:pPr>
          </w:p>
        </w:tc>
        <w:tc>
          <w:tcPr>
            <w:tcW w:w="1350" w:type="dxa"/>
          </w:tcPr>
          <w:p>
            <w:pPr>
              <w:pStyle w:val="67"/>
              <w:ind w:firstLine="560"/>
              <w:jc w:val="right"/>
              <w:rPr>
                <w:rFonts w:hint="eastAsia"/>
              </w:rPr>
            </w:pPr>
          </w:p>
        </w:tc>
      </w:tr>
    </w:tbl>
    <w:p>
      <w:pPr>
        <w:spacing w:line="460" w:lineRule="exact"/>
        <w:rPr>
          <w:rFonts w:hint="eastAsia" w:ascii="宋体" w:hAnsi="宋体"/>
          <w:sz w:val="24"/>
        </w:rPr>
      </w:pPr>
      <w:r>
        <w:rPr>
          <w:rFonts w:hint="eastAsia" w:ascii="宋体" w:hAnsi="宋体"/>
          <w:sz w:val="24"/>
        </w:rPr>
        <w:t>我公司对上述授权经销商政府采购定点服务供货的所有行为负责。</w:t>
      </w:r>
    </w:p>
    <w:p>
      <w:pPr>
        <w:spacing w:line="460" w:lineRule="exact"/>
        <w:ind w:firstLine="480" w:firstLineChars="200"/>
        <w:rPr>
          <w:rFonts w:hint="eastAsia" w:ascii="宋体" w:hAnsi="宋体"/>
          <w:sz w:val="24"/>
        </w:rPr>
      </w:pPr>
      <w:r>
        <w:rPr>
          <w:rFonts w:hint="eastAsia" w:ascii="宋体" w:hAnsi="宋体"/>
          <w:sz w:val="24"/>
        </w:rPr>
        <w:t>本授权书于</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日签字生效，特此声明。</w:t>
      </w:r>
    </w:p>
    <w:p>
      <w:pPr>
        <w:spacing w:line="460" w:lineRule="exact"/>
        <w:rPr>
          <w:rFonts w:hint="eastAsia" w:ascii="宋体" w:hAnsi="宋体"/>
          <w:sz w:val="24"/>
        </w:rPr>
      </w:pPr>
    </w:p>
    <w:p>
      <w:pPr>
        <w:spacing w:line="460" w:lineRule="exact"/>
        <w:ind w:firstLine="480" w:firstLineChars="200"/>
        <w:rPr>
          <w:rFonts w:hint="eastAsia" w:ascii="宋体" w:hAnsi="宋体"/>
          <w:sz w:val="24"/>
        </w:rPr>
      </w:pPr>
      <w:r>
        <w:rPr>
          <w:rFonts w:hint="eastAsia" w:ascii="宋体" w:hAnsi="宋体"/>
          <w:sz w:val="24"/>
        </w:rPr>
        <w:t>投标人名称（公章）：</w:t>
      </w:r>
    </w:p>
    <w:p>
      <w:pPr>
        <w:spacing w:line="460" w:lineRule="exact"/>
        <w:ind w:firstLine="480" w:firstLineChars="200"/>
        <w:rPr>
          <w:rFonts w:ascii="宋体" w:hAnsi="宋体"/>
          <w:sz w:val="24"/>
        </w:rPr>
      </w:pPr>
    </w:p>
    <w:p>
      <w:pPr>
        <w:spacing w:line="460" w:lineRule="exact"/>
        <w:ind w:firstLine="480" w:firstLineChars="200"/>
        <w:rPr>
          <w:rFonts w:hint="eastAsia" w:ascii="宋体" w:hAnsi="宋体"/>
          <w:sz w:val="24"/>
        </w:rPr>
      </w:pPr>
      <w:r>
        <w:rPr>
          <w:rFonts w:hint="eastAsia" w:ascii="宋体" w:hAnsi="宋体"/>
          <w:sz w:val="24"/>
        </w:rPr>
        <w:t>法人代表签字或盖章：</w:t>
      </w:r>
      <w:r>
        <w:rPr>
          <w:rFonts w:ascii="宋体" w:hAnsi="宋体"/>
          <w:sz w:val="24"/>
        </w:rPr>
        <w:t xml:space="preserve">      </w:t>
      </w:r>
    </w:p>
    <w:p>
      <w:pPr>
        <w:spacing w:line="460" w:lineRule="exact"/>
        <w:ind w:firstLine="480" w:firstLineChars="200"/>
        <w:rPr>
          <w:rFonts w:ascii="宋体" w:hAnsi="宋体"/>
          <w:sz w:val="24"/>
        </w:rPr>
      </w:pPr>
      <w:r>
        <w:rPr>
          <w:rFonts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被授权人签字或盖章：</w:t>
      </w: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r>
        <w:rPr>
          <w:rFonts w:hint="eastAsia"/>
          <w:b/>
          <w:bCs/>
          <w:sz w:val="32"/>
        </w:rPr>
        <w:t>授权经销商基本信息情况表</w:t>
      </w:r>
    </w:p>
    <w:tbl>
      <w:tblPr>
        <w:tblStyle w:val="34"/>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50"/>
        <w:gridCol w:w="6"/>
        <w:gridCol w:w="564"/>
        <w:gridCol w:w="507"/>
        <w:gridCol w:w="1441"/>
        <w:gridCol w:w="362"/>
        <w:gridCol w:w="47"/>
        <w:gridCol w:w="1200"/>
        <w:gridCol w:w="11"/>
        <w:gridCol w:w="125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Align w:val="center"/>
          </w:tcPr>
          <w:p>
            <w:pPr>
              <w:jc w:val="center"/>
              <w:rPr>
                <w:szCs w:val="21"/>
              </w:rPr>
            </w:pPr>
            <w:r>
              <w:rPr>
                <w:rFonts w:hint="eastAsia"/>
                <w:szCs w:val="21"/>
              </w:rPr>
              <w:t>企业名称</w:t>
            </w:r>
          </w:p>
        </w:tc>
        <w:tc>
          <w:tcPr>
            <w:tcW w:w="5488" w:type="dxa"/>
            <w:gridSpan w:val="9"/>
            <w:vAlign w:val="center"/>
          </w:tcPr>
          <w:p>
            <w:pPr>
              <w:jc w:val="center"/>
              <w:rPr>
                <w:szCs w:val="21"/>
              </w:rPr>
            </w:pPr>
          </w:p>
        </w:tc>
        <w:tc>
          <w:tcPr>
            <w:tcW w:w="1251" w:type="dxa"/>
            <w:vAlign w:val="center"/>
          </w:tcPr>
          <w:p>
            <w:pPr>
              <w:jc w:val="center"/>
              <w:rPr>
                <w:szCs w:val="21"/>
              </w:rPr>
            </w:pPr>
            <w:r>
              <w:rPr>
                <w:rFonts w:hint="eastAsia"/>
                <w:szCs w:val="21"/>
              </w:rPr>
              <w:t>组织机</w:t>
            </w:r>
          </w:p>
          <w:p>
            <w:pPr>
              <w:jc w:val="center"/>
              <w:rPr>
                <w:szCs w:val="21"/>
              </w:rPr>
            </w:pPr>
            <w:r>
              <w:rPr>
                <w:rFonts w:hint="eastAsia"/>
                <w:szCs w:val="21"/>
              </w:rPr>
              <w:t>构代码</w:t>
            </w:r>
          </w:p>
        </w:tc>
        <w:tc>
          <w:tcPr>
            <w:tcW w:w="16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Align w:val="center"/>
          </w:tcPr>
          <w:p>
            <w:pPr>
              <w:jc w:val="center"/>
              <w:rPr>
                <w:szCs w:val="21"/>
              </w:rPr>
            </w:pPr>
            <w:r>
              <w:rPr>
                <w:rFonts w:hint="eastAsia"/>
                <w:szCs w:val="21"/>
              </w:rPr>
              <w:t>企业类型</w:t>
            </w:r>
          </w:p>
        </w:tc>
        <w:tc>
          <w:tcPr>
            <w:tcW w:w="5488" w:type="dxa"/>
            <w:gridSpan w:val="9"/>
            <w:vAlign w:val="center"/>
          </w:tcPr>
          <w:p>
            <w:pPr>
              <w:jc w:val="center"/>
              <w:rPr>
                <w:szCs w:val="21"/>
              </w:rPr>
            </w:pPr>
            <w:r>
              <w:rPr>
                <w:rFonts w:hint="eastAsia"/>
                <w:szCs w:val="21"/>
              </w:rPr>
              <w:t>有限责任公司□，股份有限公司□，中外合资企业□</w:t>
            </w:r>
          </w:p>
          <w:p>
            <w:pPr>
              <w:jc w:val="center"/>
              <w:rPr>
                <w:szCs w:val="21"/>
              </w:rPr>
            </w:pPr>
            <w:r>
              <w:rPr>
                <w:rFonts w:hint="eastAsia"/>
                <w:szCs w:val="21"/>
              </w:rPr>
              <w:t>全民所有制企业□，集体所有制企业□，独资企业□</w:t>
            </w:r>
          </w:p>
        </w:tc>
        <w:tc>
          <w:tcPr>
            <w:tcW w:w="1251" w:type="dxa"/>
            <w:vAlign w:val="center"/>
          </w:tcPr>
          <w:p>
            <w:pPr>
              <w:jc w:val="center"/>
              <w:rPr>
                <w:szCs w:val="21"/>
              </w:rPr>
            </w:pPr>
            <w:r>
              <w:rPr>
                <w:rFonts w:hint="eastAsia"/>
                <w:szCs w:val="21"/>
              </w:rPr>
              <w:t>2015年度</w:t>
            </w:r>
          </w:p>
          <w:p>
            <w:pPr>
              <w:jc w:val="center"/>
              <w:rPr>
                <w:szCs w:val="21"/>
              </w:rPr>
            </w:pPr>
            <w:r>
              <w:rPr>
                <w:rFonts w:hint="eastAsia"/>
                <w:szCs w:val="21"/>
              </w:rPr>
              <w:t>销 售 额</w:t>
            </w:r>
          </w:p>
        </w:tc>
        <w:tc>
          <w:tcPr>
            <w:tcW w:w="16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Align w:val="center"/>
          </w:tcPr>
          <w:p>
            <w:pPr>
              <w:jc w:val="center"/>
              <w:rPr>
                <w:szCs w:val="21"/>
              </w:rPr>
            </w:pPr>
            <w:r>
              <w:rPr>
                <w:rFonts w:hint="eastAsia"/>
                <w:szCs w:val="21"/>
              </w:rPr>
              <w:t>详细地址</w:t>
            </w:r>
          </w:p>
        </w:tc>
        <w:tc>
          <w:tcPr>
            <w:tcW w:w="8418" w:type="dxa"/>
            <w:gridSpan w:val="11"/>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restart"/>
            <w:vAlign w:val="center"/>
          </w:tcPr>
          <w:p>
            <w:pPr>
              <w:jc w:val="center"/>
              <w:rPr>
                <w:szCs w:val="21"/>
              </w:rPr>
            </w:pPr>
            <w:r>
              <w:rPr>
                <w:rFonts w:hint="eastAsia"/>
                <w:szCs w:val="21"/>
              </w:rPr>
              <w:t>联系人</w:t>
            </w:r>
          </w:p>
        </w:tc>
        <w:tc>
          <w:tcPr>
            <w:tcW w:w="2427" w:type="dxa"/>
            <w:gridSpan w:val="4"/>
            <w:vMerge w:val="restart"/>
            <w:vAlign w:val="center"/>
          </w:tcPr>
          <w:p>
            <w:pPr>
              <w:jc w:val="center"/>
              <w:rPr>
                <w:szCs w:val="21"/>
              </w:rPr>
            </w:pPr>
          </w:p>
        </w:tc>
        <w:tc>
          <w:tcPr>
            <w:tcW w:w="1441" w:type="dxa"/>
            <w:vAlign w:val="center"/>
          </w:tcPr>
          <w:p>
            <w:pPr>
              <w:jc w:val="center"/>
              <w:rPr>
                <w:szCs w:val="21"/>
              </w:rPr>
            </w:pPr>
            <w:r>
              <w:rPr>
                <w:rFonts w:hint="eastAsia"/>
                <w:szCs w:val="21"/>
              </w:rPr>
              <w:t>联系电话</w:t>
            </w:r>
          </w:p>
        </w:tc>
        <w:tc>
          <w:tcPr>
            <w:tcW w:w="1620" w:type="dxa"/>
            <w:gridSpan w:val="4"/>
            <w:vAlign w:val="center"/>
          </w:tcPr>
          <w:p>
            <w:pPr>
              <w:jc w:val="center"/>
              <w:rPr>
                <w:szCs w:val="21"/>
              </w:rPr>
            </w:pPr>
          </w:p>
        </w:tc>
        <w:tc>
          <w:tcPr>
            <w:tcW w:w="1251" w:type="dxa"/>
            <w:vAlign w:val="center"/>
          </w:tcPr>
          <w:p>
            <w:pPr>
              <w:jc w:val="center"/>
              <w:rPr>
                <w:szCs w:val="21"/>
              </w:rPr>
            </w:pPr>
            <w:r>
              <w:rPr>
                <w:rFonts w:hint="eastAsia"/>
                <w:szCs w:val="21"/>
              </w:rPr>
              <w:t>手    机</w:t>
            </w:r>
          </w:p>
        </w:tc>
        <w:tc>
          <w:tcPr>
            <w:tcW w:w="16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jc w:val="center"/>
              <w:rPr>
                <w:szCs w:val="21"/>
              </w:rPr>
            </w:pPr>
          </w:p>
        </w:tc>
        <w:tc>
          <w:tcPr>
            <w:tcW w:w="2427" w:type="dxa"/>
            <w:gridSpan w:val="4"/>
            <w:vMerge w:val="continue"/>
            <w:vAlign w:val="center"/>
          </w:tcPr>
          <w:p>
            <w:pPr>
              <w:jc w:val="center"/>
              <w:rPr>
                <w:szCs w:val="21"/>
              </w:rPr>
            </w:pPr>
          </w:p>
        </w:tc>
        <w:tc>
          <w:tcPr>
            <w:tcW w:w="1441" w:type="dxa"/>
            <w:vAlign w:val="center"/>
          </w:tcPr>
          <w:p>
            <w:pPr>
              <w:jc w:val="center"/>
              <w:rPr>
                <w:szCs w:val="21"/>
              </w:rPr>
            </w:pPr>
            <w:r>
              <w:rPr>
                <w:rFonts w:hint="eastAsia"/>
                <w:szCs w:val="21"/>
              </w:rPr>
              <w:t>传真电话</w:t>
            </w:r>
          </w:p>
        </w:tc>
        <w:tc>
          <w:tcPr>
            <w:tcW w:w="1620" w:type="dxa"/>
            <w:gridSpan w:val="4"/>
            <w:vAlign w:val="center"/>
          </w:tcPr>
          <w:p>
            <w:pPr>
              <w:jc w:val="center"/>
              <w:rPr>
                <w:szCs w:val="21"/>
              </w:rPr>
            </w:pPr>
          </w:p>
        </w:tc>
        <w:tc>
          <w:tcPr>
            <w:tcW w:w="1251" w:type="dxa"/>
            <w:vAlign w:val="center"/>
          </w:tcPr>
          <w:p>
            <w:pPr>
              <w:jc w:val="center"/>
              <w:rPr>
                <w:szCs w:val="21"/>
              </w:rPr>
            </w:pPr>
            <w:r>
              <w:rPr>
                <w:rFonts w:hint="eastAsia"/>
                <w:szCs w:val="21"/>
              </w:rPr>
              <w:t>电子信箱</w:t>
            </w:r>
          </w:p>
        </w:tc>
        <w:tc>
          <w:tcPr>
            <w:tcW w:w="16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1370" w:type="dxa"/>
            <w:vMerge w:val="continue"/>
            <w:vAlign w:val="center"/>
          </w:tcPr>
          <w:p>
            <w:pPr>
              <w:jc w:val="center"/>
              <w:rPr>
                <w:szCs w:val="21"/>
              </w:rPr>
            </w:pPr>
          </w:p>
        </w:tc>
        <w:tc>
          <w:tcPr>
            <w:tcW w:w="2427" w:type="dxa"/>
            <w:gridSpan w:val="4"/>
            <w:vMerge w:val="continue"/>
            <w:vAlign w:val="center"/>
          </w:tcPr>
          <w:p>
            <w:pPr>
              <w:jc w:val="center"/>
              <w:rPr>
                <w:szCs w:val="21"/>
              </w:rPr>
            </w:pPr>
          </w:p>
        </w:tc>
        <w:tc>
          <w:tcPr>
            <w:tcW w:w="1441" w:type="dxa"/>
            <w:vAlign w:val="center"/>
          </w:tcPr>
          <w:p>
            <w:pPr>
              <w:jc w:val="center"/>
              <w:rPr>
                <w:szCs w:val="21"/>
              </w:rPr>
            </w:pPr>
            <w:r>
              <w:rPr>
                <w:rFonts w:hint="eastAsia"/>
                <w:szCs w:val="21"/>
              </w:rPr>
              <w:t>单位电话</w:t>
            </w:r>
          </w:p>
        </w:tc>
        <w:tc>
          <w:tcPr>
            <w:tcW w:w="1620" w:type="dxa"/>
            <w:gridSpan w:val="4"/>
            <w:vAlign w:val="center"/>
          </w:tcPr>
          <w:p>
            <w:pPr>
              <w:jc w:val="center"/>
              <w:rPr>
                <w:szCs w:val="21"/>
              </w:rPr>
            </w:pPr>
          </w:p>
        </w:tc>
        <w:tc>
          <w:tcPr>
            <w:tcW w:w="1251" w:type="dxa"/>
            <w:vAlign w:val="center"/>
          </w:tcPr>
          <w:p>
            <w:pPr>
              <w:jc w:val="center"/>
              <w:rPr>
                <w:szCs w:val="21"/>
              </w:rPr>
            </w:pPr>
            <w:r>
              <w:rPr>
                <w:rFonts w:hint="eastAsia"/>
                <w:szCs w:val="21"/>
              </w:rPr>
              <w:t>邮政编码</w:t>
            </w:r>
          </w:p>
        </w:tc>
        <w:tc>
          <w:tcPr>
            <w:tcW w:w="16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restart"/>
            <w:vAlign w:val="center"/>
          </w:tcPr>
          <w:p>
            <w:pPr>
              <w:jc w:val="center"/>
              <w:rPr>
                <w:szCs w:val="21"/>
              </w:rPr>
            </w:pPr>
            <w:r>
              <w:rPr>
                <w:rFonts w:hint="eastAsia"/>
                <w:szCs w:val="21"/>
              </w:rPr>
              <w:t>通信地址</w:t>
            </w:r>
          </w:p>
        </w:tc>
        <w:tc>
          <w:tcPr>
            <w:tcW w:w="8418" w:type="dxa"/>
            <w:gridSpan w:val="11"/>
            <w:vAlign w:val="center"/>
          </w:tcPr>
          <w:p>
            <w:pPr>
              <w:wordWrap w:val="0"/>
              <w:jc w:val="right"/>
              <w:rPr>
                <w:szCs w:val="21"/>
              </w:rPr>
            </w:pPr>
            <w:r>
              <w:rPr>
                <w:rFonts w:hint="eastAsia"/>
                <w:szCs w:val="21"/>
              </w:rPr>
              <w:t>省        市       地区（市）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jc w:val="center"/>
              <w:rPr>
                <w:rFonts w:hint="eastAsia"/>
                <w:szCs w:val="21"/>
              </w:rPr>
            </w:pPr>
          </w:p>
        </w:tc>
        <w:tc>
          <w:tcPr>
            <w:tcW w:w="8418" w:type="dxa"/>
            <w:gridSpan w:val="11"/>
            <w:vAlign w:val="center"/>
          </w:tcPr>
          <w:p>
            <w:pPr>
              <w:wordWrap w:val="0"/>
              <w:jc w:val="right"/>
              <w:rPr>
                <w:rFonts w:hint="eastAsia"/>
                <w:szCs w:val="21"/>
              </w:rPr>
            </w:pPr>
            <w:r>
              <w:rPr>
                <w:rFonts w:hint="eastAsia"/>
                <w:szCs w:val="21"/>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restart"/>
            <w:vAlign w:val="center"/>
          </w:tcPr>
          <w:p>
            <w:pPr>
              <w:rPr>
                <w:rFonts w:hint="eastAsia"/>
                <w:szCs w:val="21"/>
              </w:rPr>
            </w:pPr>
            <w:r>
              <w:rPr>
                <w:rFonts w:hint="eastAsia"/>
                <w:szCs w:val="21"/>
              </w:rPr>
              <w:t>营</w:t>
            </w:r>
          </w:p>
          <w:p>
            <w:pPr>
              <w:rPr>
                <w:szCs w:val="21"/>
              </w:rPr>
            </w:pPr>
            <w:r>
              <w:rPr>
                <w:rFonts w:hint="eastAsia"/>
                <w:szCs w:val="21"/>
              </w:rPr>
              <w:t>业</w:t>
            </w:r>
          </w:p>
          <w:p>
            <w:pPr>
              <w:rPr>
                <w:szCs w:val="21"/>
              </w:rPr>
            </w:pPr>
            <w:r>
              <w:rPr>
                <w:rFonts w:hint="eastAsia"/>
                <w:szCs w:val="21"/>
              </w:rPr>
              <w:t>执</w:t>
            </w:r>
          </w:p>
          <w:p>
            <w:pPr>
              <w:rPr>
                <w:szCs w:val="21"/>
              </w:rPr>
            </w:pPr>
            <w:r>
              <w:rPr>
                <w:rFonts w:hint="eastAsia"/>
                <w:szCs w:val="21"/>
              </w:rPr>
              <w:t>照</w:t>
            </w:r>
          </w:p>
        </w:tc>
        <w:tc>
          <w:tcPr>
            <w:tcW w:w="1920" w:type="dxa"/>
            <w:gridSpan w:val="3"/>
            <w:vAlign w:val="center"/>
          </w:tcPr>
          <w:p>
            <w:pPr>
              <w:rPr>
                <w:szCs w:val="21"/>
              </w:rPr>
            </w:pPr>
            <w:r>
              <w:rPr>
                <w:rFonts w:hint="eastAsia"/>
                <w:szCs w:val="21"/>
              </w:rPr>
              <w:t>注 册 号</w:t>
            </w:r>
          </w:p>
        </w:tc>
        <w:tc>
          <w:tcPr>
            <w:tcW w:w="6498" w:type="dxa"/>
            <w:gridSpan w:val="8"/>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rPr>
                <w:szCs w:val="21"/>
              </w:rPr>
            </w:pPr>
          </w:p>
        </w:tc>
        <w:tc>
          <w:tcPr>
            <w:tcW w:w="1920" w:type="dxa"/>
            <w:gridSpan w:val="3"/>
            <w:vAlign w:val="center"/>
          </w:tcPr>
          <w:p>
            <w:pPr>
              <w:jc w:val="center"/>
              <w:rPr>
                <w:szCs w:val="21"/>
              </w:rPr>
            </w:pPr>
            <w:r>
              <w:rPr>
                <w:rFonts w:hint="eastAsia"/>
                <w:szCs w:val="21"/>
              </w:rPr>
              <w:t>法定代表人姓名</w:t>
            </w:r>
          </w:p>
        </w:tc>
        <w:tc>
          <w:tcPr>
            <w:tcW w:w="2357" w:type="dxa"/>
            <w:gridSpan w:val="4"/>
            <w:vAlign w:val="center"/>
          </w:tcPr>
          <w:p>
            <w:pPr>
              <w:rPr>
                <w:szCs w:val="21"/>
              </w:rPr>
            </w:pPr>
          </w:p>
        </w:tc>
        <w:tc>
          <w:tcPr>
            <w:tcW w:w="1200" w:type="dxa"/>
            <w:vAlign w:val="center"/>
          </w:tcPr>
          <w:p>
            <w:pPr>
              <w:widowControl/>
              <w:jc w:val="center"/>
              <w:rPr>
                <w:szCs w:val="21"/>
              </w:rPr>
            </w:pPr>
            <w:r>
              <w:rPr>
                <w:rFonts w:hint="eastAsia"/>
                <w:szCs w:val="21"/>
              </w:rPr>
              <w:t>联系电话</w:t>
            </w:r>
          </w:p>
        </w:tc>
        <w:tc>
          <w:tcPr>
            <w:tcW w:w="2941"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rPr>
                <w:szCs w:val="21"/>
              </w:rPr>
            </w:pPr>
          </w:p>
        </w:tc>
        <w:tc>
          <w:tcPr>
            <w:tcW w:w="1350" w:type="dxa"/>
            <w:vAlign w:val="center"/>
          </w:tcPr>
          <w:p>
            <w:pPr>
              <w:jc w:val="center"/>
              <w:rPr>
                <w:szCs w:val="21"/>
              </w:rPr>
            </w:pPr>
            <w:r>
              <w:rPr>
                <w:rFonts w:hint="eastAsia"/>
                <w:szCs w:val="21"/>
              </w:rPr>
              <w:t>经营范围</w:t>
            </w:r>
          </w:p>
        </w:tc>
        <w:tc>
          <w:tcPr>
            <w:tcW w:w="4138" w:type="dxa"/>
            <w:gridSpan w:val="8"/>
            <w:vAlign w:val="center"/>
          </w:tcPr>
          <w:p>
            <w:pPr>
              <w:rPr>
                <w:szCs w:val="21"/>
              </w:rPr>
            </w:pPr>
          </w:p>
        </w:tc>
        <w:tc>
          <w:tcPr>
            <w:tcW w:w="1251" w:type="dxa"/>
            <w:vAlign w:val="center"/>
          </w:tcPr>
          <w:p>
            <w:pPr>
              <w:jc w:val="center"/>
              <w:rPr>
                <w:szCs w:val="21"/>
              </w:rPr>
            </w:pPr>
            <w:r>
              <w:rPr>
                <w:rFonts w:hint="eastAsia"/>
                <w:szCs w:val="21"/>
              </w:rPr>
              <w:t>注册资金</w:t>
            </w:r>
          </w:p>
        </w:tc>
        <w:tc>
          <w:tcPr>
            <w:tcW w:w="1679" w:type="dxa"/>
            <w:vAlign w:val="center"/>
          </w:tcPr>
          <w:p>
            <w:pPr>
              <w:wordWrap w:val="0"/>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1370" w:type="dxa"/>
            <w:vMerge w:val="continue"/>
            <w:vAlign w:val="center"/>
          </w:tcPr>
          <w:p>
            <w:pPr>
              <w:rPr>
                <w:szCs w:val="21"/>
              </w:rPr>
            </w:pPr>
          </w:p>
        </w:tc>
        <w:tc>
          <w:tcPr>
            <w:tcW w:w="1350" w:type="dxa"/>
            <w:vAlign w:val="center"/>
          </w:tcPr>
          <w:p>
            <w:pPr>
              <w:jc w:val="center"/>
              <w:rPr>
                <w:szCs w:val="21"/>
              </w:rPr>
            </w:pPr>
            <w:r>
              <w:rPr>
                <w:rFonts w:hint="eastAsia"/>
                <w:szCs w:val="21"/>
              </w:rPr>
              <w:t>成立日期</w:t>
            </w:r>
          </w:p>
        </w:tc>
        <w:tc>
          <w:tcPr>
            <w:tcW w:w="2880" w:type="dxa"/>
            <w:gridSpan w:val="5"/>
            <w:vAlign w:val="center"/>
          </w:tcPr>
          <w:p>
            <w:pPr>
              <w:jc w:val="center"/>
              <w:rPr>
                <w:szCs w:val="21"/>
              </w:rPr>
            </w:pPr>
          </w:p>
        </w:tc>
        <w:tc>
          <w:tcPr>
            <w:tcW w:w="1258" w:type="dxa"/>
            <w:gridSpan w:val="3"/>
            <w:vAlign w:val="center"/>
          </w:tcPr>
          <w:p>
            <w:pPr>
              <w:jc w:val="center"/>
              <w:rPr>
                <w:szCs w:val="21"/>
              </w:rPr>
            </w:pPr>
            <w:r>
              <w:rPr>
                <w:rFonts w:hint="eastAsia"/>
                <w:szCs w:val="21"/>
              </w:rPr>
              <w:t>营业期限</w:t>
            </w:r>
          </w:p>
        </w:tc>
        <w:tc>
          <w:tcPr>
            <w:tcW w:w="2930"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restart"/>
            <w:vAlign w:val="center"/>
          </w:tcPr>
          <w:p>
            <w:pPr>
              <w:spacing w:line="240" w:lineRule="exact"/>
              <w:rPr>
                <w:rFonts w:hint="eastAsia"/>
                <w:szCs w:val="21"/>
              </w:rPr>
            </w:pPr>
            <w:r>
              <w:rPr>
                <w:rFonts w:hint="eastAsia"/>
                <w:szCs w:val="21"/>
              </w:rPr>
              <w:t>生</w:t>
            </w:r>
          </w:p>
          <w:p>
            <w:pPr>
              <w:spacing w:line="240" w:lineRule="exact"/>
              <w:rPr>
                <w:rFonts w:hint="eastAsia"/>
                <w:szCs w:val="21"/>
              </w:rPr>
            </w:pPr>
            <w:r>
              <w:rPr>
                <w:rFonts w:hint="eastAsia"/>
                <w:szCs w:val="21"/>
              </w:rPr>
              <w:t>产</w:t>
            </w:r>
          </w:p>
          <w:p>
            <w:pPr>
              <w:spacing w:line="240" w:lineRule="exact"/>
              <w:rPr>
                <w:rFonts w:hint="eastAsia"/>
                <w:szCs w:val="21"/>
              </w:rPr>
            </w:pPr>
            <w:r>
              <w:rPr>
                <w:rFonts w:hint="eastAsia"/>
                <w:szCs w:val="21"/>
              </w:rPr>
              <w:t>或</w:t>
            </w:r>
          </w:p>
          <w:p>
            <w:pPr>
              <w:spacing w:line="240" w:lineRule="exact"/>
              <w:rPr>
                <w:szCs w:val="21"/>
              </w:rPr>
            </w:pPr>
            <w:r>
              <w:rPr>
                <w:rFonts w:hint="eastAsia"/>
                <w:szCs w:val="21"/>
              </w:rPr>
              <w:t>经</w:t>
            </w:r>
          </w:p>
          <w:p>
            <w:pPr>
              <w:spacing w:line="240" w:lineRule="exact"/>
              <w:rPr>
                <w:szCs w:val="21"/>
              </w:rPr>
            </w:pPr>
            <w:r>
              <w:rPr>
                <w:rFonts w:hint="eastAsia"/>
                <w:szCs w:val="21"/>
              </w:rPr>
              <w:t>营</w:t>
            </w:r>
          </w:p>
          <w:p>
            <w:pPr>
              <w:spacing w:line="240" w:lineRule="exact"/>
              <w:rPr>
                <w:szCs w:val="21"/>
              </w:rPr>
            </w:pPr>
            <w:r>
              <w:rPr>
                <w:rFonts w:hint="eastAsia"/>
                <w:szCs w:val="21"/>
              </w:rPr>
              <w:t>许</w:t>
            </w:r>
          </w:p>
          <w:p>
            <w:pPr>
              <w:spacing w:line="240" w:lineRule="exact"/>
              <w:rPr>
                <w:szCs w:val="21"/>
              </w:rPr>
            </w:pPr>
            <w:r>
              <w:rPr>
                <w:rFonts w:hint="eastAsia"/>
                <w:szCs w:val="21"/>
              </w:rPr>
              <w:t>可</w:t>
            </w:r>
          </w:p>
          <w:p>
            <w:pPr>
              <w:spacing w:line="240" w:lineRule="exact"/>
              <w:rPr>
                <w:szCs w:val="21"/>
              </w:rPr>
            </w:pPr>
            <w:r>
              <w:rPr>
                <w:rFonts w:hint="eastAsia"/>
                <w:szCs w:val="21"/>
              </w:rPr>
              <w:t>证</w:t>
            </w:r>
          </w:p>
        </w:tc>
        <w:tc>
          <w:tcPr>
            <w:tcW w:w="1356" w:type="dxa"/>
            <w:gridSpan w:val="2"/>
            <w:tcBorders>
              <w:bottom w:val="single" w:color="auto" w:sz="4" w:space="0"/>
            </w:tcBorders>
            <w:vAlign w:val="center"/>
          </w:tcPr>
          <w:p>
            <w:pPr>
              <w:rPr>
                <w:szCs w:val="21"/>
              </w:rPr>
            </w:pPr>
            <w:r>
              <w:rPr>
                <w:rFonts w:hint="eastAsia"/>
                <w:szCs w:val="21"/>
              </w:rPr>
              <w:t>许可证号</w:t>
            </w:r>
          </w:p>
        </w:tc>
        <w:tc>
          <w:tcPr>
            <w:tcW w:w="7062" w:type="dxa"/>
            <w:gridSpan w:val="9"/>
            <w:tcBorders>
              <w:bottom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jc w:val="center"/>
              <w:rPr>
                <w:szCs w:val="21"/>
              </w:rPr>
            </w:pPr>
          </w:p>
        </w:tc>
        <w:tc>
          <w:tcPr>
            <w:tcW w:w="1356" w:type="dxa"/>
            <w:gridSpan w:val="2"/>
            <w:vAlign w:val="center"/>
          </w:tcPr>
          <w:p>
            <w:pPr>
              <w:rPr>
                <w:szCs w:val="21"/>
              </w:rPr>
            </w:pPr>
            <w:r>
              <w:rPr>
                <w:rFonts w:hint="eastAsia"/>
                <w:szCs w:val="21"/>
              </w:rPr>
              <w:t>发证机关</w:t>
            </w:r>
          </w:p>
        </w:tc>
        <w:tc>
          <w:tcPr>
            <w:tcW w:w="7062" w:type="dxa"/>
            <w:gridSpan w:val="9"/>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jc w:val="center"/>
              <w:rPr>
                <w:szCs w:val="21"/>
              </w:rPr>
            </w:pPr>
          </w:p>
        </w:tc>
        <w:tc>
          <w:tcPr>
            <w:tcW w:w="1356" w:type="dxa"/>
            <w:gridSpan w:val="2"/>
            <w:vAlign w:val="center"/>
          </w:tcPr>
          <w:p>
            <w:pPr>
              <w:rPr>
                <w:szCs w:val="21"/>
              </w:rPr>
            </w:pPr>
            <w:r>
              <w:rPr>
                <w:rFonts w:hint="eastAsia"/>
                <w:szCs w:val="21"/>
              </w:rPr>
              <w:t>经营范围</w:t>
            </w:r>
          </w:p>
        </w:tc>
        <w:tc>
          <w:tcPr>
            <w:tcW w:w="7062" w:type="dxa"/>
            <w:gridSpan w:val="9"/>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70" w:type="dxa"/>
            <w:vMerge w:val="continue"/>
            <w:vAlign w:val="center"/>
          </w:tcPr>
          <w:p>
            <w:pPr>
              <w:jc w:val="center"/>
              <w:rPr>
                <w:szCs w:val="21"/>
              </w:rPr>
            </w:pPr>
          </w:p>
        </w:tc>
        <w:tc>
          <w:tcPr>
            <w:tcW w:w="1356" w:type="dxa"/>
            <w:gridSpan w:val="2"/>
            <w:vAlign w:val="center"/>
          </w:tcPr>
          <w:p>
            <w:pPr>
              <w:rPr>
                <w:szCs w:val="21"/>
              </w:rPr>
            </w:pPr>
            <w:r>
              <w:rPr>
                <w:rFonts w:hint="eastAsia"/>
                <w:szCs w:val="21"/>
              </w:rPr>
              <w:t>有效期</w:t>
            </w:r>
          </w:p>
        </w:tc>
        <w:tc>
          <w:tcPr>
            <w:tcW w:w="7062" w:type="dxa"/>
            <w:gridSpan w:val="9"/>
            <w:vAlign w:val="center"/>
          </w:tcPr>
          <w:p>
            <w:pPr>
              <w:rPr>
                <w:szCs w:val="21"/>
              </w:rPr>
            </w:pPr>
          </w:p>
        </w:tc>
      </w:tr>
    </w:tbl>
    <w:p>
      <w:pPr>
        <w:tabs>
          <w:tab w:val="left" w:pos="4860"/>
          <w:tab w:val="left" w:pos="5400"/>
          <w:tab w:val="left" w:pos="5580"/>
        </w:tabs>
        <w:rPr>
          <w:rFonts w:hint="eastAsia"/>
        </w:rPr>
      </w:pPr>
    </w:p>
    <w:p>
      <w:pPr>
        <w:tabs>
          <w:tab w:val="left" w:pos="4860"/>
          <w:tab w:val="left" w:pos="5400"/>
          <w:tab w:val="left" w:pos="5580"/>
        </w:tabs>
        <w:rPr>
          <w:bCs/>
        </w:rPr>
      </w:pPr>
      <w:r>
        <w:rPr>
          <w:rFonts w:hint="eastAsia"/>
        </w:rPr>
        <w:t>说明：</w:t>
      </w:r>
      <w:r>
        <w:rPr>
          <w:rFonts w:hint="eastAsia"/>
          <w:bCs/>
        </w:rPr>
        <w:t>1、本表作为文件的重要部分，务必认真填写，不得涂改，并应加盖单位公章；</w:t>
      </w:r>
    </w:p>
    <w:p>
      <w:pPr>
        <w:tabs>
          <w:tab w:val="left" w:pos="4860"/>
          <w:tab w:val="left" w:pos="5400"/>
          <w:tab w:val="left" w:pos="5580"/>
        </w:tabs>
        <w:ind w:left="313" w:leftChars="149" w:firstLine="315" w:firstLineChars="150"/>
        <w:rPr>
          <w:bCs/>
        </w:rPr>
      </w:pPr>
      <w:r>
        <w:rPr>
          <w:rFonts w:hint="eastAsia"/>
          <w:bCs/>
        </w:rPr>
        <w:t>2、投标人应保证本表所填内容真实有效，如与事实有出入，则视为无效。</w:t>
      </w: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autoSpaceDE w:val="0"/>
        <w:autoSpaceDN w:val="0"/>
        <w:adjustRightInd w:val="0"/>
        <w:jc w:val="right"/>
        <w:outlineLvl w:val="0"/>
        <w:rPr>
          <w:rFonts w:hint="eastAsia" w:cs="宋体"/>
          <w:bCs/>
          <w:lang w:val="zh-CN"/>
        </w:rPr>
      </w:pPr>
    </w:p>
    <w:p>
      <w:pPr>
        <w:rPr>
          <w:rFonts w:hint="eastAsia"/>
        </w:rPr>
      </w:pPr>
    </w:p>
    <w:p>
      <w:pPr>
        <w:rPr>
          <w:rFonts w:hint="eastAsia"/>
        </w:rPr>
      </w:pPr>
    </w:p>
    <w:p>
      <w:pPr>
        <w:rPr>
          <w:rFonts w:hint="eastAsia"/>
        </w:rPr>
      </w:pPr>
    </w:p>
    <w:p>
      <w:pPr>
        <w:rPr>
          <w:rFonts w:hint="eastAsia"/>
        </w:rPr>
      </w:pPr>
    </w:p>
    <w:p>
      <w:pPr>
        <w:adjustRightInd w:val="0"/>
        <w:ind w:firstLine="180" w:firstLineChars="56"/>
        <w:jc w:val="center"/>
        <w:rPr>
          <w:rFonts w:hint="eastAsia"/>
          <w:b/>
          <w:bCs/>
          <w:sz w:val="32"/>
        </w:rPr>
      </w:pPr>
      <w:r>
        <w:rPr>
          <w:rFonts w:hint="eastAsia"/>
          <w:b/>
          <w:bCs/>
          <w:sz w:val="32"/>
        </w:rPr>
        <w:t>生产企业基本信息情况表</w:t>
      </w:r>
    </w:p>
    <w:tbl>
      <w:tblPr>
        <w:tblStyle w:val="34"/>
        <w:tblW w:w="9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55"/>
        <w:gridCol w:w="561"/>
        <w:gridCol w:w="507"/>
        <w:gridCol w:w="1441"/>
        <w:gridCol w:w="371"/>
        <w:gridCol w:w="38"/>
        <w:gridCol w:w="1199"/>
        <w:gridCol w:w="127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Align w:val="center"/>
          </w:tcPr>
          <w:p>
            <w:r>
              <w:rPr>
                <w:rFonts w:hint="eastAsia"/>
              </w:rPr>
              <w:t>企业名称</w:t>
            </w:r>
          </w:p>
        </w:tc>
        <w:tc>
          <w:tcPr>
            <w:tcW w:w="5472" w:type="dxa"/>
            <w:gridSpan w:val="7"/>
            <w:vAlign w:val="center"/>
          </w:tcPr>
          <w:p>
            <w:pPr>
              <w:jc w:val="center"/>
            </w:pPr>
          </w:p>
        </w:tc>
        <w:tc>
          <w:tcPr>
            <w:tcW w:w="1272" w:type="dxa"/>
            <w:vAlign w:val="center"/>
          </w:tcPr>
          <w:p>
            <w:pPr>
              <w:ind w:firstLine="105" w:firstLineChars="50"/>
            </w:pPr>
            <w:r>
              <w:rPr>
                <w:rFonts w:hint="eastAsia"/>
              </w:rPr>
              <w:t>组织机</w:t>
            </w:r>
          </w:p>
          <w:p>
            <w:pPr>
              <w:ind w:firstLine="105" w:firstLineChars="50"/>
            </w:pPr>
            <w:r>
              <w:rPr>
                <w:rFonts w:hint="eastAsia"/>
              </w:rPr>
              <w:t>构代码</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Align w:val="center"/>
          </w:tcPr>
          <w:p>
            <w:r>
              <w:rPr>
                <w:rFonts w:hint="eastAsia"/>
              </w:rPr>
              <w:t>企业类型</w:t>
            </w:r>
          </w:p>
        </w:tc>
        <w:tc>
          <w:tcPr>
            <w:tcW w:w="5472" w:type="dxa"/>
            <w:gridSpan w:val="7"/>
            <w:vAlign w:val="center"/>
          </w:tcPr>
          <w:p>
            <w:pPr>
              <w:jc w:val="center"/>
              <w:rPr>
                <w:szCs w:val="21"/>
              </w:rPr>
            </w:pPr>
            <w:r>
              <w:rPr>
                <w:rFonts w:hint="eastAsia"/>
                <w:szCs w:val="21"/>
              </w:rPr>
              <w:t xml:space="preserve">有限责任公司□，股份有限公司□，中外合资企业□ </w:t>
            </w:r>
          </w:p>
          <w:p>
            <w:pPr>
              <w:jc w:val="center"/>
              <w:rPr>
                <w:szCs w:val="21"/>
              </w:rPr>
            </w:pPr>
            <w:r>
              <w:rPr>
                <w:rFonts w:hint="eastAsia"/>
                <w:szCs w:val="21"/>
              </w:rPr>
              <w:t>全民所有制企业□，集体所有制企业□，独资企业□</w:t>
            </w:r>
          </w:p>
        </w:tc>
        <w:tc>
          <w:tcPr>
            <w:tcW w:w="1272" w:type="dxa"/>
            <w:vAlign w:val="center"/>
          </w:tcPr>
          <w:p>
            <w:pPr>
              <w:jc w:val="center"/>
              <w:rPr>
                <w:szCs w:val="21"/>
              </w:rPr>
            </w:pPr>
            <w:r>
              <w:rPr>
                <w:rFonts w:hint="eastAsia"/>
                <w:szCs w:val="21"/>
              </w:rPr>
              <w:t>2015年度</w:t>
            </w:r>
          </w:p>
          <w:p>
            <w:pPr>
              <w:jc w:val="center"/>
              <w:rPr>
                <w:szCs w:val="21"/>
              </w:rPr>
            </w:pPr>
            <w:r>
              <w:rPr>
                <w:rFonts w:hint="eastAsia"/>
                <w:szCs w:val="21"/>
              </w:rPr>
              <w:t>销 售 额</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Align w:val="center"/>
          </w:tcPr>
          <w:p>
            <w:r>
              <w:rPr>
                <w:rFonts w:hint="eastAsia"/>
              </w:rPr>
              <w:t>详细地址</w:t>
            </w:r>
          </w:p>
        </w:tc>
        <w:tc>
          <w:tcPr>
            <w:tcW w:w="8422" w:type="dxa"/>
            <w:gridSpan w:val="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pPr>
            <w:r>
              <w:rPr>
                <w:rFonts w:hint="eastAsia"/>
              </w:rPr>
              <w:t>投标被</w:t>
            </w:r>
          </w:p>
          <w:p>
            <w:pPr>
              <w:jc w:val="center"/>
            </w:pPr>
            <w:r>
              <w:rPr>
                <w:rFonts w:hint="eastAsia"/>
              </w:rPr>
              <w:t>授权人</w:t>
            </w:r>
          </w:p>
        </w:tc>
        <w:tc>
          <w:tcPr>
            <w:tcW w:w="2423" w:type="dxa"/>
            <w:gridSpan w:val="3"/>
            <w:vMerge w:val="restart"/>
            <w:vAlign w:val="center"/>
          </w:tcPr>
          <w:p>
            <w:pPr>
              <w:jc w:val="center"/>
            </w:pPr>
          </w:p>
        </w:tc>
        <w:tc>
          <w:tcPr>
            <w:tcW w:w="1441" w:type="dxa"/>
            <w:vAlign w:val="center"/>
          </w:tcPr>
          <w:p>
            <w:r>
              <w:rPr>
                <w:rFonts w:hint="eastAsia"/>
              </w:rPr>
              <w:t>联系电话</w:t>
            </w:r>
          </w:p>
        </w:tc>
        <w:tc>
          <w:tcPr>
            <w:tcW w:w="1608" w:type="dxa"/>
            <w:gridSpan w:val="3"/>
            <w:vAlign w:val="center"/>
          </w:tcPr>
          <w:p>
            <w:pPr>
              <w:jc w:val="center"/>
            </w:pPr>
          </w:p>
        </w:tc>
        <w:tc>
          <w:tcPr>
            <w:tcW w:w="1272" w:type="dxa"/>
            <w:vAlign w:val="center"/>
          </w:tcPr>
          <w:p>
            <w:r>
              <w:rPr>
                <w:rFonts w:hint="eastAsia"/>
              </w:rPr>
              <w:t>手    机</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3"/>
            <w:vMerge w:val="continue"/>
            <w:vAlign w:val="center"/>
          </w:tcPr>
          <w:p>
            <w:pPr>
              <w:jc w:val="center"/>
            </w:pPr>
          </w:p>
        </w:tc>
        <w:tc>
          <w:tcPr>
            <w:tcW w:w="1441" w:type="dxa"/>
            <w:vAlign w:val="center"/>
          </w:tcPr>
          <w:p>
            <w:r>
              <w:rPr>
                <w:rFonts w:hint="eastAsia"/>
              </w:rPr>
              <w:t>传真电话</w:t>
            </w:r>
          </w:p>
        </w:tc>
        <w:tc>
          <w:tcPr>
            <w:tcW w:w="1608" w:type="dxa"/>
            <w:gridSpan w:val="3"/>
            <w:vAlign w:val="center"/>
          </w:tcPr>
          <w:p>
            <w:pPr>
              <w:jc w:val="center"/>
            </w:pPr>
          </w:p>
        </w:tc>
        <w:tc>
          <w:tcPr>
            <w:tcW w:w="1272" w:type="dxa"/>
            <w:vAlign w:val="center"/>
          </w:tcPr>
          <w:p>
            <w:r>
              <w:rPr>
                <w:rFonts w:hint="eastAsia"/>
              </w:rPr>
              <w:t>电子信箱</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1366" w:type="dxa"/>
            <w:vMerge w:val="continue"/>
            <w:vAlign w:val="center"/>
          </w:tcPr>
          <w:p>
            <w:pPr>
              <w:jc w:val="center"/>
            </w:pPr>
          </w:p>
        </w:tc>
        <w:tc>
          <w:tcPr>
            <w:tcW w:w="2423" w:type="dxa"/>
            <w:gridSpan w:val="3"/>
            <w:vMerge w:val="continue"/>
            <w:vAlign w:val="center"/>
          </w:tcPr>
          <w:p>
            <w:pPr>
              <w:jc w:val="center"/>
            </w:pPr>
          </w:p>
        </w:tc>
        <w:tc>
          <w:tcPr>
            <w:tcW w:w="1441" w:type="dxa"/>
            <w:vAlign w:val="center"/>
          </w:tcPr>
          <w:p>
            <w:r>
              <w:rPr>
                <w:rFonts w:hint="eastAsia"/>
              </w:rPr>
              <w:t>单位电话</w:t>
            </w:r>
          </w:p>
        </w:tc>
        <w:tc>
          <w:tcPr>
            <w:tcW w:w="1608" w:type="dxa"/>
            <w:gridSpan w:val="3"/>
            <w:vAlign w:val="center"/>
          </w:tcPr>
          <w:p>
            <w:pPr>
              <w:jc w:val="center"/>
            </w:pPr>
          </w:p>
        </w:tc>
        <w:tc>
          <w:tcPr>
            <w:tcW w:w="1272" w:type="dxa"/>
            <w:vAlign w:val="center"/>
          </w:tcPr>
          <w:p>
            <w:r>
              <w:rPr>
                <w:rFonts w:hint="eastAsia"/>
              </w:rPr>
              <w:t>邮政编码</w:t>
            </w:r>
          </w:p>
        </w:tc>
        <w:tc>
          <w:tcPr>
            <w:tcW w:w="16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restart"/>
            <w:vAlign w:val="center"/>
          </w:tcPr>
          <w:p>
            <w:r>
              <w:rPr>
                <w:rFonts w:hint="eastAsia"/>
              </w:rPr>
              <w:t>通信地址</w:t>
            </w:r>
          </w:p>
        </w:tc>
        <w:tc>
          <w:tcPr>
            <w:tcW w:w="8422" w:type="dxa"/>
            <w:gridSpan w:val="9"/>
            <w:vAlign w:val="center"/>
          </w:tcPr>
          <w:p>
            <w:pPr>
              <w:wordWrap w:val="0"/>
              <w:jc w:val="right"/>
            </w:pPr>
            <w:r>
              <w:rPr>
                <w:rFonts w:hint="eastAsia"/>
              </w:rPr>
              <w:t>省        市       地区（市）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22" w:type="dxa"/>
            <w:gridSpan w:val="9"/>
            <w:vAlign w:val="center"/>
          </w:tcPr>
          <w:p>
            <w:pPr>
              <w:wordWrap w:val="0"/>
              <w:jc w:val="right"/>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restart"/>
            <w:vAlign w:val="center"/>
          </w:tcPr>
          <w:p>
            <w:r>
              <w:rPr>
                <w:rFonts w:hint="eastAsia"/>
              </w:rPr>
              <w:t>营</w:t>
            </w:r>
          </w:p>
          <w:p>
            <w:r>
              <w:rPr>
                <w:rFonts w:hint="eastAsia"/>
              </w:rPr>
              <w:t>业</w:t>
            </w:r>
          </w:p>
          <w:p>
            <w:r>
              <w:rPr>
                <w:rFonts w:hint="eastAsia"/>
              </w:rPr>
              <w:t>执</w:t>
            </w:r>
          </w:p>
          <w:p>
            <w:r>
              <w:rPr>
                <w:rFonts w:hint="eastAsia"/>
              </w:rPr>
              <w:t>照</w:t>
            </w:r>
          </w:p>
        </w:tc>
        <w:tc>
          <w:tcPr>
            <w:tcW w:w="1916" w:type="dxa"/>
            <w:gridSpan w:val="2"/>
            <w:vAlign w:val="center"/>
          </w:tcPr>
          <w:p>
            <w:r>
              <w:rPr>
                <w:rFonts w:hint="eastAsia"/>
              </w:rPr>
              <w:t>注 册 号</w:t>
            </w:r>
          </w:p>
        </w:tc>
        <w:tc>
          <w:tcPr>
            <w:tcW w:w="6506"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916" w:type="dxa"/>
            <w:gridSpan w:val="2"/>
            <w:vAlign w:val="center"/>
          </w:tcPr>
          <w:p>
            <w:r>
              <w:rPr>
                <w:rFonts w:hint="eastAsia"/>
              </w:rPr>
              <w:t>法定代表人姓名</w:t>
            </w:r>
          </w:p>
        </w:tc>
        <w:tc>
          <w:tcPr>
            <w:tcW w:w="2357" w:type="dxa"/>
            <w:gridSpan w:val="4"/>
            <w:vAlign w:val="center"/>
          </w:tcPr>
          <w:p/>
        </w:tc>
        <w:tc>
          <w:tcPr>
            <w:tcW w:w="1199" w:type="dxa"/>
            <w:vAlign w:val="center"/>
          </w:tcPr>
          <w:p>
            <w:pPr>
              <w:widowControl/>
            </w:pPr>
            <w:r>
              <w:rPr>
                <w:rFonts w:hint="eastAsia"/>
              </w:rPr>
              <w:t>联系电话</w:t>
            </w:r>
          </w:p>
        </w:tc>
        <w:tc>
          <w:tcPr>
            <w:tcW w:w="295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55" w:type="dxa"/>
            <w:vAlign w:val="center"/>
          </w:tcPr>
          <w:p>
            <w:r>
              <w:rPr>
                <w:rFonts w:hint="eastAsia"/>
              </w:rPr>
              <w:t>经营范围</w:t>
            </w:r>
          </w:p>
        </w:tc>
        <w:tc>
          <w:tcPr>
            <w:tcW w:w="4117" w:type="dxa"/>
            <w:gridSpan w:val="6"/>
            <w:vAlign w:val="center"/>
          </w:tcPr>
          <w:p/>
        </w:tc>
        <w:tc>
          <w:tcPr>
            <w:tcW w:w="1272" w:type="dxa"/>
            <w:vAlign w:val="center"/>
          </w:tcPr>
          <w:p>
            <w:r>
              <w:rPr>
                <w:rFonts w:hint="eastAsia"/>
              </w:rPr>
              <w:t>注册资金</w:t>
            </w:r>
          </w:p>
        </w:tc>
        <w:tc>
          <w:tcPr>
            <w:tcW w:w="1678" w:type="dxa"/>
            <w:vAlign w:val="center"/>
          </w:tcPr>
          <w:p>
            <w:pPr>
              <w:wordWrap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1366" w:type="dxa"/>
            <w:vMerge w:val="continue"/>
            <w:vAlign w:val="center"/>
          </w:tcPr>
          <w:p>
            <w:pPr>
              <w:jc w:val="center"/>
            </w:pPr>
          </w:p>
        </w:tc>
        <w:tc>
          <w:tcPr>
            <w:tcW w:w="1355" w:type="dxa"/>
            <w:vAlign w:val="center"/>
          </w:tcPr>
          <w:p>
            <w:r>
              <w:rPr>
                <w:rFonts w:hint="eastAsia"/>
              </w:rPr>
              <w:t>成立日期</w:t>
            </w:r>
          </w:p>
        </w:tc>
        <w:tc>
          <w:tcPr>
            <w:tcW w:w="2880" w:type="dxa"/>
            <w:gridSpan w:val="4"/>
            <w:vAlign w:val="center"/>
          </w:tcPr>
          <w:p/>
        </w:tc>
        <w:tc>
          <w:tcPr>
            <w:tcW w:w="1237" w:type="dxa"/>
            <w:gridSpan w:val="2"/>
            <w:vAlign w:val="center"/>
          </w:tcPr>
          <w:p>
            <w:r>
              <w:rPr>
                <w:rFonts w:hint="eastAsia"/>
              </w:rPr>
              <w:t>营业期限</w:t>
            </w:r>
          </w:p>
        </w:tc>
        <w:tc>
          <w:tcPr>
            <w:tcW w:w="295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pPr>
            <w:r>
              <w:rPr>
                <w:rFonts w:hint="eastAsia"/>
              </w:rPr>
              <w:t>生</w:t>
            </w:r>
          </w:p>
          <w:p>
            <w:pPr>
              <w:spacing w:line="240" w:lineRule="exact"/>
            </w:pPr>
            <w:r>
              <w:rPr>
                <w:rFonts w:hint="eastAsia"/>
              </w:rPr>
              <w:t>产</w:t>
            </w:r>
          </w:p>
          <w:p>
            <w:pPr>
              <w:spacing w:line="240" w:lineRule="exact"/>
            </w:pPr>
            <w:r>
              <w:rPr>
                <w:rFonts w:hint="eastAsia"/>
              </w:rPr>
              <w:t>许</w:t>
            </w:r>
          </w:p>
          <w:p>
            <w:pPr>
              <w:spacing w:line="240" w:lineRule="exact"/>
            </w:pPr>
            <w:r>
              <w:rPr>
                <w:rFonts w:hint="eastAsia"/>
              </w:rPr>
              <w:t>可</w:t>
            </w:r>
          </w:p>
          <w:p>
            <w:pPr>
              <w:spacing w:line="240" w:lineRule="exact"/>
            </w:pPr>
            <w:r>
              <w:rPr>
                <w:rFonts w:hint="eastAsia"/>
              </w:rPr>
              <w:t>证</w:t>
            </w:r>
          </w:p>
        </w:tc>
        <w:tc>
          <w:tcPr>
            <w:tcW w:w="1355" w:type="dxa"/>
            <w:tcBorders>
              <w:bottom w:val="single" w:color="auto" w:sz="4" w:space="0"/>
            </w:tcBorders>
            <w:vAlign w:val="center"/>
          </w:tcPr>
          <w:p>
            <w:r>
              <w:rPr>
                <w:rFonts w:hint="eastAsia"/>
              </w:rPr>
              <w:t>许可证号</w:t>
            </w:r>
          </w:p>
        </w:tc>
        <w:tc>
          <w:tcPr>
            <w:tcW w:w="7067" w:type="dxa"/>
            <w:gridSpan w:val="8"/>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55" w:type="dxa"/>
            <w:vAlign w:val="center"/>
          </w:tcPr>
          <w:p>
            <w:r>
              <w:rPr>
                <w:rFonts w:hint="eastAsia"/>
              </w:rPr>
              <w:t>发证机关</w:t>
            </w:r>
          </w:p>
        </w:tc>
        <w:tc>
          <w:tcPr>
            <w:tcW w:w="7067" w:type="dxa"/>
            <w:gridSpan w:val="8"/>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55" w:type="dxa"/>
            <w:vAlign w:val="center"/>
          </w:tcPr>
          <w:p>
            <w:r>
              <w:rPr>
                <w:rFonts w:hint="eastAsia"/>
              </w:rPr>
              <w:t>生产范围</w:t>
            </w:r>
          </w:p>
        </w:tc>
        <w:tc>
          <w:tcPr>
            <w:tcW w:w="7067" w:type="dxa"/>
            <w:gridSpan w:val="8"/>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55" w:type="dxa"/>
            <w:vAlign w:val="center"/>
          </w:tcPr>
          <w:p>
            <w:r>
              <w:rPr>
                <w:rFonts w:hint="eastAsia"/>
              </w:rPr>
              <w:t>有效期</w:t>
            </w:r>
          </w:p>
        </w:tc>
        <w:tc>
          <w:tcPr>
            <w:tcW w:w="7067" w:type="dxa"/>
            <w:gridSpan w:val="8"/>
            <w:vAlign w:val="center"/>
          </w:tcPr>
          <w:p/>
        </w:tc>
      </w:tr>
    </w:tbl>
    <w:p>
      <w:pPr>
        <w:tabs>
          <w:tab w:val="left" w:pos="4860"/>
          <w:tab w:val="left" w:pos="5400"/>
          <w:tab w:val="left" w:pos="5580"/>
        </w:tabs>
        <w:rPr>
          <w:bCs/>
        </w:rPr>
      </w:pPr>
      <w:r>
        <w:rPr>
          <w:rFonts w:hint="eastAsia"/>
        </w:rPr>
        <w:t>说明：</w:t>
      </w:r>
      <w:r>
        <w:rPr>
          <w:rFonts w:hint="eastAsia"/>
          <w:bCs/>
        </w:rPr>
        <w:t>1、本表作为投标文件的重要部分，务必认真填写，不得涂改，并应加盖单位公章。</w:t>
      </w:r>
    </w:p>
    <w:p>
      <w:pPr>
        <w:tabs>
          <w:tab w:val="left" w:pos="4860"/>
          <w:tab w:val="left" w:pos="5400"/>
          <w:tab w:val="left" w:pos="5580"/>
        </w:tabs>
        <w:rPr>
          <w:rFonts w:hint="eastAsia"/>
          <w:bCs/>
        </w:rPr>
      </w:pPr>
      <w:r>
        <w:rPr>
          <w:rFonts w:hint="eastAsia"/>
          <w:bCs/>
        </w:rPr>
        <w:t>2、投标人应保证本表所填内容真实有效，如与事实有出入，则视为无效投标。</w:t>
      </w:r>
    </w:p>
    <w:p>
      <w:pPr>
        <w:tabs>
          <w:tab w:val="left" w:pos="4860"/>
          <w:tab w:val="left" w:pos="5400"/>
          <w:tab w:val="left" w:pos="5580"/>
        </w:tabs>
        <w:rPr>
          <w:rFonts w:hint="eastAsia"/>
          <w:bCs/>
        </w:rPr>
      </w:pPr>
    </w:p>
    <w:p>
      <w:pPr>
        <w:tabs>
          <w:tab w:val="left" w:pos="4860"/>
          <w:tab w:val="left" w:pos="5400"/>
          <w:tab w:val="left" w:pos="5580"/>
        </w:tabs>
        <w:rPr>
          <w:rFonts w:hint="eastAsia"/>
          <w:bCs/>
        </w:rPr>
      </w:pPr>
    </w:p>
    <w:p>
      <w:pPr>
        <w:tabs>
          <w:tab w:val="left" w:pos="4860"/>
          <w:tab w:val="left" w:pos="5400"/>
          <w:tab w:val="left" w:pos="5580"/>
        </w:tabs>
        <w:rPr>
          <w:rFonts w:hint="eastAsia"/>
          <w:bCs/>
        </w:rPr>
      </w:pPr>
    </w:p>
    <w:p>
      <w:pPr>
        <w:tabs>
          <w:tab w:val="left" w:pos="4860"/>
          <w:tab w:val="left" w:pos="5400"/>
          <w:tab w:val="left" w:pos="5580"/>
        </w:tabs>
        <w:rPr>
          <w:rFonts w:hint="eastAsia"/>
          <w:bCs/>
        </w:rPr>
      </w:pPr>
    </w:p>
    <w:p>
      <w:pPr>
        <w:tabs>
          <w:tab w:val="left" w:pos="4860"/>
          <w:tab w:val="left" w:pos="5400"/>
          <w:tab w:val="left" w:pos="5580"/>
        </w:tabs>
        <w:rPr>
          <w:bCs/>
        </w:rPr>
      </w:pPr>
    </w:p>
    <w:p>
      <w:pPr>
        <w:tabs>
          <w:tab w:val="left" w:pos="4860"/>
          <w:tab w:val="left" w:pos="5400"/>
          <w:tab w:val="left" w:pos="5580"/>
        </w:tabs>
        <w:spacing w:line="320" w:lineRule="exact"/>
        <w:ind w:firstLine="630" w:firstLineChars="300"/>
        <w:rPr>
          <w:bCs/>
        </w:rPr>
      </w:pPr>
    </w:p>
    <w:p>
      <w:pPr>
        <w:spacing w:line="420" w:lineRule="exact"/>
        <w:jc w:val="right"/>
        <w:rPr>
          <w:sz w:val="24"/>
        </w:rPr>
      </w:pPr>
      <w:r>
        <w:rPr>
          <w:rFonts w:hint="eastAsia"/>
          <w:sz w:val="24"/>
        </w:rPr>
        <w:t>投标人：（公章）</w:t>
      </w:r>
    </w:p>
    <w:p>
      <w:pPr>
        <w:spacing w:line="420" w:lineRule="exact"/>
        <w:jc w:val="right"/>
        <w:rPr>
          <w:rFonts w:hint="eastAsia"/>
          <w:sz w:val="24"/>
        </w:rPr>
      </w:pPr>
      <w:r>
        <w:rPr>
          <w:rFonts w:hint="eastAsia"/>
          <w:sz w:val="24"/>
        </w:rPr>
        <w:t>法定代表人或授权代表人签字：</w:t>
      </w:r>
    </w:p>
    <w:p>
      <w:pPr>
        <w:spacing w:line="420" w:lineRule="exact"/>
        <w:jc w:val="right"/>
        <w:rPr>
          <w:rFonts w:hint="eastAsia"/>
          <w:sz w:val="24"/>
        </w:rPr>
      </w:pPr>
      <w:r>
        <w:rPr>
          <w:rFonts w:hint="eastAsia"/>
          <w:sz w:val="24"/>
        </w:rPr>
        <w:t>日    期：</w:t>
      </w:r>
    </w:p>
    <w:p>
      <w:pPr>
        <w:adjustRightInd w:val="0"/>
        <w:jc w:val="right"/>
        <w:rPr>
          <w:rFonts w:hint="eastAsia" w:ascii="仿宋_GB2312" w:eastAsia="仿宋_GB2312"/>
          <w:bCs/>
        </w:rPr>
      </w:pPr>
    </w:p>
    <w:p>
      <w:pPr>
        <w:adjustRightInd w:val="0"/>
        <w:ind w:right="420"/>
        <w:rPr>
          <w:rFonts w:hint="eastAsia" w:ascii="仿宋_GB2312" w:eastAsia="仿宋_GB2312"/>
          <w:bCs/>
        </w:rPr>
      </w:pPr>
    </w:p>
    <w:p>
      <w:pPr>
        <w:adjustRightInd w:val="0"/>
        <w:ind w:right="420"/>
        <w:rPr>
          <w:rFonts w:hint="eastAsia" w:ascii="仿宋_GB2312" w:eastAsia="仿宋_GB2312"/>
          <w:bCs/>
        </w:rPr>
      </w:pPr>
    </w:p>
    <w:p>
      <w:pPr>
        <w:adjustRightInd w:val="0"/>
        <w:ind w:right="420"/>
        <w:rPr>
          <w:rFonts w:hint="eastAsia" w:ascii="仿宋_GB2312" w:eastAsia="仿宋_GB2312"/>
          <w:bCs/>
        </w:rPr>
      </w:pPr>
    </w:p>
    <w:p>
      <w:pPr>
        <w:snapToGrid w:val="0"/>
        <w:jc w:val="center"/>
        <w:rPr>
          <w:rFonts w:hint="eastAsia" w:ascii="黑体" w:eastAsia="黑体"/>
          <w:b/>
          <w:bCs/>
          <w:color w:val="000000"/>
          <w:sz w:val="32"/>
          <w:szCs w:val="32"/>
        </w:rPr>
      </w:pPr>
    </w:p>
    <w:p>
      <w:pPr>
        <w:snapToGrid w:val="0"/>
        <w:jc w:val="center"/>
        <w:rPr>
          <w:rFonts w:hint="eastAsia" w:ascii="黑体" w:eastAsia="黑体"/>
          <w:b/>
          <w:bCs/>
          <w:color w:val="000000"/>
          <w:sz w:val="32"/>
          <w:szCs w:val="32"/>
        </w:rPr>
      </w:pPr>
    </w:p>
    <w:p>
      <w:pPr>
        <w:snapToGrid w:val="0"/>
        <w:jc w:val="center"/>
        <w:rPr>
          <w:rFonts w:hint="eastAsia" w:ascii="黑体" w:eastAsia="黑体"/>
          <w:b/>
          <w:bCs/>
          <w:color w:val="000000"/>
          <w:sz w:val="32"/>
          <w:szCs w:val="32"/>
        </w:rPr>
      </w:pPr>
    </w:p>
    <w:p>
      <w:pPr>
        <w:snapToGrid w:val="0"/>
        <w:spacing w:line="440" w:lineRule="exact"/>
        <w:rPr>
          <w:rFonts w:hint="eastAsia" w:ascii="宋体" w:hAnsi="宋体"/>
          <w:b/>
          <w:sz w:val="36"/>
          <w:szCs w:val="36"/>
        </w:rPr>
      </w:pPr>
    </w:p>
    <w:p>
      <w:pPr>
        <w:snapToGrid w:val="0"/>
        <w:jc w:val="center"/>
        <w:rPr>
          <w:rFonts w:ascii="宋体" w:hAnsi="宋体"/>
          <w:b/>
          <w:bCs/>
          <w:color w:val="000000"/>
          <w:sz w:val="30"/>
          <w:szCs w:val="30"/>
        </w:rPr>
      </w:pPr>
      <w:r>
        <w:rPr>
          <w:rFonts w:hint="eastAsia" w:ascii="宋体" w:hAnsi="宋体"/>
          <w:b/>
          <w:bCs/>
          <w:color w:val="000000"/>
          <w:sz w:val="30"/>
          <w:szCs w:val="30"/>
        </w:rPr>
        <w:t>投 标 承 诺 函</w:t>
      </w:r>
    </w:p>
    <w:p>
      <w:pPr>
        <w:ind w:firstLine="840"/>
        <w:rPr>
          <w:sz w:val="28"/>
          <w:szCs w:val="28"/>
        </w:rPr>
      </w:pPr>
    </w:p>
    <w:p>
      <w:pPr>
        <w:spacing w:line="400" w:lineRule="exact"/>
        <w:rPr>
          <w:sz w:val="28"/>
          <w:szCs w:val="28"/>
        </w:rPr>
      </w:pPr>
      <w:r>
        <w:rPr>
          <w:rFonts w:hint="eastAsia"/>
          <w:sz w:val="28"/>
          <w:szCs w:val="28"/>
        </w:rPr>
        <w:t>致：江西省天铖招投标咨询有限公司</w:t>
      </w:r>
    </w:p>
    <w:p>
      <w:pPr>
        <w:ind w:firstLine="570"/>
        <w:rPr>
          <w:sz w:val="28"/>
          <w:szCs w:val="28"/>
        </w:rPr>
      </w:pPr>
      <w:r>
        <w:rPr>
          <w:rFonts w:hint="eastAsia"/>
          <w:sz w:val="28"/>
          <w:szCs w:val="28"/>
        </w:rPr>
        <w:t>按照《南昌市本级及县（区）本级预算单位2017-2018年度低值医用耗材定点服务供应商联合招标采购项目招标文件》，我方自愿参与本次低值医用耗材集中招标采购项目，具体品规请见“投标产品汇总表”，保证提供所有文件及报价的真实性、有效性及合法性。因我方原因所致的不良后果及损失，我方愿意承担相应责任并保证不会在低值医用耗材集中招标采购过程中发生任何违法违规行为。</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sz w:val="28"/>
          <w:szCs w:val="28"/>
        </w:rPr>
      </w:pPr>
      <w:r>
        <w:rPr>
          <w:rFonts w:hint="eastAsia"/>
          <w:sz w:val="28"/>
          <w:szCs w:val="28"/>
        </w:rPr>
        <w:t xml:space="preserve">生产企业（盖章）：                        </w:t>
      </w:r>
    </w:p>
    <w:p>
      <w:pPr>
        <w:ind w:firstLine="560" w:firstLineChars="200"/>
        <w:rPr>
          <w:sz w:val="28"/>
          <w:szCs w:val="28"/>
        </w:rPr>
      </w:pPr>
      <w:r>
        <w:rPr>
          <w:rFonts w:hint="eastAsia"/>
          <w:sz w:val="28"/>
          <w:szCs w:val="28"/>
        </w:rPr>
        <w:t xml:space="preserve">法定代表人（签字和盖章）：                       </w:t>
      </w:r>
    </w:p>
    <w:p>
      <w:pPr>
        <w:ind w:firstLine="560" w:firstLineChars="200"/>
        <w:rPr>
          <w:sz w:val="28"/>
          <w:szCs w:val="28"/>
        </w:rPr>
      </w:pPr>
      <w:r>
        <w:rPr>
          <w:rFonts w:hint="eastAsia"/>
          <w:sz w:val="28"/>
          <w:szCs w:val="28"/>
        </w:rPr>
        <w:t xml:space="preserve">被授权人（签字）：           </w:t>
      </w:r>
    </w:p>
    <w:p>
      <w:pPr>
        <w:ind w:firstLine="560" w:firstLineChars="200"/>
        <w:rPr>
          <w:sz w:val="28"/>
          <w:szCs w:val="28"/>
        </w:rPr>
      </w:pPr>
      <w:r>
        <w:rPr>
          <w:rFonts w:hint="eastAsia"/>
          <w:sz w:val="28"/>
          <w:szCs w:val="28"/>
        </w:rPr>
        <w:t>日期：        年      月      日</w:t>
      </w:r>
    </w:p>
    <w:p>
      <w:pPr>
        <w:adjustRightInd w:val="0"/>
        <w:snapToGrid w:val="0"/>
        <w:spacing w:line="440" w:lineRule="exact"/>
        <w:jc w:val="center"/>
        <w:rPr>
          <w:rFonts w:hint="eastAsia" w:ascii="黑体" w:eastAsia="黑体"/>
          <w:b/>
          <w:sz w:val="28"/>
          <w:szCs w:val="28"/>
        </w:rPr>
      </w:pPr>
    </w:p>
    <w:p>
      <w:pPr>
        <w:snapToGrid w:val="0"/>
        <w:jc w:val="center"/>
        <w:rPr>
          <w:rFonts w:hint="eastAsia" w:ascii="宋体" w:hAnsi="宋体"/>
          <w:b/>
          <w:bCs/>
          <w:color w:val="000000"/>
          <w:sz w:val="30"/>
          <w:szCs w:val="30"/>
        </w:rPr>
      </w:pPr>
      <w:r>
        <w:rPr>
          <w:rFonts w:hint="eastAsia" w:ascii="宋体" w:hAnsi="宋体"/>
          <w:b/>
          <w:bCs/>
          <w:color w:val="000000"/>
          <w:sz w:val="30"/>
          <w:szCs w:val="30"/>
        </w:rPr>
        <w:t>供货承诺函（投标单位自拟）</w:t>
      </w:r>
    </w:p>
    <w:p>
      <w:pPr>
        <w:snapToGrid w:val="0"/>
        <w:jc w:val="center"/>
        <w:rPr>
          <w:rFonts w:hint="eastAsia" w:ascii="宋体" w:hAnsi="宋体"/>
          <w:b/>
          <w:bCs/>
          <w:color w:val="000000"/>
          <w:sz w:val="30"/>
          <w:szCs w:val="30"/>
        </w:rPr>
      </w:pPr>
      <w:r>
        <w:rPr>
          <w:rFonts w:hint="eastAsia" w:ascii="宋体" w:hAnsi="宋体"/>
          <w:b/>
          <w:bCs/>
          <w:color w:val="000000"/>
          <w:sz w:val="30"/>
          <w:szCs w:val="30"/>
        </w:rPr>
        <w:t>退换货承诺函（投标单位自拟）</w:t>
      </w: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p>
      <w:pPr>
        <w:adjustRightInd w:val="0"/>
        <w:snapToGrid w:val="0"/>
        <w:spacing w:line="440" w:lineRule="exact"/>
        <w:jc w:val="center"/>
        <w:rPr>
          <w:rFonts w:hint="eastAsia" w:ascii="黑体" w:eastAsia="黑体"/>
          <w:b/>
          <w:sz w:val="28"/>
          <w:szCs w:val="28"/>
        </w:rPr>
      </w:pPr>
    </w:p>
    <w:bookmarkEnd w:id="6"/>
    <w:bookmarkEnd w:id="7"/>
    <w:bookmarkEnd w:id="8"/>
    <w:p>
      <w:pPr>
        <w:pStyle w:val="26"/>
        <w:ind w:right="-341" w:firstLine="330" w:firstLineChars="118"/>
        <w:rPr>
          <w:rFonts w:hint="eastAsia" w:ascii="宋体" w:hAnsi="宋体"/>
          <w:szCs w:val="28"/>
        </w:rPr>
      </w:pPr>
    </w:p>
    <w:p>
      <w:pPr>
        <w:pStyle w:val="26"/>
        <w:ind w:right="-341" w:firstLine="330" w:firstLineChars="118"/>
        <w:rPr>
          <w:rFonts w:hint="eastAsia" w:ascii="宋体" w:hAnsi="宋体"/>
          <w:szCs w:val="28"/>
        </w:rPr>
      </w:pPr>
    </w:p>
    <w:p>
      <w:pPr>
        <w:pStyle w:val="26"/>
        <w:ind w:right="-341" w:firstLine="332" w:firstLineChars="118"/>
        <w:jc w:val="center"/>
        <w:rPr>
          <w:rFonts w:hint="eastAsia"/>
          <w:b/>
          <w:color w:val="000000"/>
          <w:szCs w:val="28"/>
        </w:rPr>
      </w:pPr>
      <w:r>
        <w:rPr>
          <w:rFonts w:hint="eastAsia" w:ascii="宋体" w:hAnsi="宋体"/>
          <w:b/>
          <w:szCs w:val="28"/>
        </w:rPr>
        <w:t>5、投标人根据招标文件要求认为需要提供的其他材料（如有）</w:t>
      </w: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firstLine="330" w:firstLineChars="118"/>
        <w:rPr>
          <w:rFonts w:hint="eastAsia"/>
          <w:color w:val="000000"/>
        </w:rPr>
      </w:pPr>
    </w:p>
    <w:p>
      <w:pPr>
        <w:pStyle w:val="26"/>
        <w:ind w:right="-341"/>
        <w:rPr>
          <w:rFonts w:hint="eastAsia"/>
          <w:color w:val="000000"/>
        </w:rPr>
      </w:pPr>
    </w:p>
    <w:p>
      <w:pPr>
        <w:pStyle w:val="26"/>
        <w:ind w:right="-341" w:firstLine="330" w:firstLineChars="118"/>
        <w:rPr>
          <w:rFonts w:hint="eastAsia" w:cs="宋体"/>
          <w:b/>
          <w:bCs/>
          <w:szCs w:val="28"/>
          <w:lang w:val="zh-CN"/>
        </w:rPr>
      </w:pPr>
      <w:r>
        <w:rPr>
          <w:rFonts w:hint="eastAsia"/>
          <w:color w:val="000000"/>
        </w:rPr>
        <w:t xml:space="preserve"> </w:t>
      </w:r>
      <w:r>
        <w:rPr>
          <w:rFonts w:hint="eastAsia"/>
        </w:rPr>
        <w:t xml:space="preserve">                         </w:t>
      </w:r>
      <w:r>
        <w:rPr>
          <w:rFonts w:hint="eastAsia" w:cs="宋体"/>
          <w:b/>
          <w:bCs/>
          <w:szCs w:val="28"/>
          <w:lang w:val="zh-CN"/>
        </w:rPr>
        <w:t xml:space="preserve"> </w:t>
      </w:r>
    </w:p>
    <w:p>
      <w:pPr>
        <w:pStyle w:val="26"/>
        <w:ind w:right="-341" w:firstLine="332" w:firstLineChars="118"/>
        <w:rPr>
          <w:rFonts w:hint="eastAsia" w:cs="宋体"/>
          <w:b/>
          <w:bCs/>
          <w:szCs w:val="28"/>
          <w:lang w:val="zh-CN"/>
        </w:rPr>
      </w:pPr>
    </w:p>
    <w:p>
      <w:pPr>
        <w:pStyle w:val="26"/>
        <w:ind w:right="-341" w:firstLine="332" w:firstLineChars="118"/>
        <w:rPr>
          <w:rFonts w:hint="eastAsia" w:cs="宋体"/>
          <w:b/>
          <w:bCs/>
          <w:szCs w:val="28"/>
          <w:lang w:val="zh-CN"/>
        </w:rPr>
      </w:pPr>
    </w:p>
    <w:p>
      <w:pPr>
        <w:pStyle w:val="26"/>
        <w:ind w:right="-341" w:firstLine="332" w:firstLineChars="118"/>
        <w:rPr>
          <w:rFonts w:hint="eastAsia" w:cs="宋体"/>
          <w:b/>
          <w:bCs/>
          <w:szCs w:val="28"/>
          <w:lang w:val="zh-CN"/>
        </w:rPr>
      </w:pPr>
    </w:p>
    <w:p>
      <w:pPr>
        <w:pStyle w:val="26"/>
        <w:ind w:right="-341" w:firstLine="330" w:firstLineChars="118"/>
        <w:rPr>
          <w:rFonts w:hint="eastAsia"/>
        </w:rPr>
      </w:pPr>
    </w:p>
    <w:p>
      <w:pPr>
        <w:pStyle w:val="26"/>
        <w:ind w:right="-341" w:firstLine="330" w:firstLineChars="118"/>
        <w:rPr>
          <w:rFonts w:hint="eastAsia"/>
        </w:rPr>
      </w:pPr>
    </w:p>
    <w:p>
      <w:pPr>
        <w:ind w:right="630"/>
      </w:pPr>
    </w:p>
    <w:p>
      <w:pPr>
        <w:sectPr>
          <w:pgSz w:w="11906" w:h="16838"/>
          <w:pgMar w:top="1247" w:right="1134" w:bottom="1247" w:left="1134" w:header="851" w:footer="992" w:gutter="0"/>
          <w:cols w:space="425" w:num="1"/>
          <w:docGrid w:linePitch="326" w:charSpace="0"/>
        </w:sectPr>
      </w:pPr>
    </w:p>
    <w:p>
      <w:pPr>
        <w:rPr>
          <w:rFonts w:hint="eastAsia"/>
        </w:rPr>
      </w:pPr>
    </w:p>
    <w:p>
      <w:pPr>
        <w:spacing w:line="520" w:lineRule="exact"/>
        <w:rPr>
          <w:rFonts w:hint="eastAsia" w:eastAsia="仿宋_GB2312"/>
          <w:b/>
          <w:sz w:val="30"/>
          <w:szCs w:val="30"/>
        </w:rPr>
      </w:pPr>
      <w:r>
        <w:rPr>
          <w:rFonts w:hint="eastAsia" w:eastAsia="仿宋_GB2312"/>
          <w:b/>
          <w:sz w:val="30"/>
          <w:szCs w:val="30"/>
        </w:rPr>
        <w:t>附件1</w:t>
      </w:r>
    </w:p>
    <w:p>
      <w:pPr>
        <w:spacing w:line="520" w:lineRule="exact"/>
        <w:rPr>
          <w:rFonts w:hint="eastAsia" w:eastAsia="仿宋_GB2312"/>
          <w:b/>
          <w:sz w:val="32"/>
          <w:szCs w:val="32"/>
        </w:rPr>
      </w:pPr>
      <w:r>
        <w:rPr>
          <w:rFonts w:hint="eastAsia" w:cs="宋体"/>
          <w:b/>
          <w:bCs/>
          <w:spacing w:val="-20"/>
          <w:sz w:val="32"/>
          <w:szCs w:val="32"/>
        </w:rPr>
        <w:t>南昌市本级及县（区）本级预算单位2017-2018年度低值医用耗材定点服务供货商联合招标采购项目采购目录</w:t>
      </w:r>
    </w:p>
    <w:tbl>
      <w:tblPr>
        <w:tblStyle w:val="34"/>
        <w:tblW w:w="12745" w:type="dxa"/>
        <w:tblInd w:w="-34" w:type="dxa"/>
        <w:tblLayout w:type="fixed"/>
        <w:tblCellMar>
          <w:top w:w="0" w:type="dxa"/>
          <w:left w:w="108" w:type="dxa"/>
          <w:bottom w:w="0" w:type="dxa"/>
          <w:right w:w="108" w:type="dxa"/>
        </w:tblCellMar>
      </w:tblPr>
      <w:tblGrid>
        <w:gridCol w:w="851"/>
        <w:gridCol w:w="11"/>
        <w:gridCol w:w="2966"/>
        <w:gridCol w:w="3118"/>
        <w:gridCol w:w="1985"/>
        <w:gridCol w:w="850"/>
        <w:gridCol w:w="2964"/>
      </w:tblGrid>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序号</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类别</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品名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型号规格</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单位</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b/>
                <w:bCs/>
              </w:rPr>
            </w:pPr>
            <w:r>
              <w:rPr>
                <w:rFonts w:hint="eastAsia" w:cs="宋体"/>
                <w:b/>
                <w:bCs/>
              </w:rPr>
              <w:t>备注</w:t>
            </w:r>
          </w:p>
        </w:tc>
      </w:tr>
      <w:tr>
        <w:tblPrEx>
          <w:tblLayout w:type="fixed"/>
          <w:tblCellMar>
            <w:top w:w="0" w:type="dxa"/>
            <w:left w:w="108" w:type="dxa"/>
            <w:bottom w:w="0" w:type="dxa"/>
            <w:right w:w="108" w:type="dxa"/>
          </w:tblCellMar>
        </w:tblPrEx>
        <w:trPr>
          <w:trHeight w:val="285" w:hRule="atLeast"/>
        </w:trPr>
        <w:tc>
          <w:tcPr>
            <w:tcW w:w="12745" w:type="dxa"/>
            <w:gridSpan w:val="7"/>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黑体" w:hAnsi="黑体" w:eastAsia="黑体" w:cs="宋体"/>
                <w:b/>
              </w:rPr>
            </w:pPr>
            <w:r>
              <w:rPr>
                <w:rFonts w:hint="eastAsia" w:ascii="黑体" w:hAnsi="黑体" w:eastAsia="黑体" w:cs="宋体"/>
                <w:b/>
              </w:rPr>
              <w:t>A包：6841-血液化验设备器具</w:t>
            </w: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A-1</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6841-血液化验设备器具类</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宋体"/>
                <w:bCs/>
              </w:rPr>
            </w:pPr>
            <w:r>
              <w:rPr>
                <w:rFonts w:hint="eastAsia" w:ascii="黑体" w:hAnsi="黑体" w:eastAsia="黑体" w:cs="宋体"/>
              </w:rPr>
              <w:t>一次性使用真空贮血管带针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支</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A-2</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6841-血液化验设备器具类</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宋体"/>
              </w:rPr>
            </w:pPr>
            <w:r>
              <w:rPr>
                <w:rFonts w:hint="eastAsia" w:ascii="黑体" w:hAnsi="黑体" w:eastAsia="黑体" w:cs="宋体"/>
              </w:rPr>
              <w:t>一次性使用真空贮血管不带针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支</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A-3</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6841-血液化验设备器具类</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黑体" w:hAnsi="黑体" w:eastAsia="黑体" w:cs="宋体"/>
              </w:rPr>
            </w:pPr>
            <w:r>
              <w:rPr>
                <w:rFonts w:hint="eastAsia" w:ascii="黑体" w:hAnsi="黑体" w:eastAsia="黑体" w:cs="宋体"/>
              </w:rPr>
              <w:t>一次性使用采血针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支</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p>
        </w:tc>
      </w:tr>
      <w:tr>
        <w:tblPrEx>
          <w:tblLayout w:type="fixed"/>
        </w:tblPrEx>
        <w:trPr>
          <w:trHeight w:val="285" w:hRule="atLeast"/>
        </w:trPr>
        <w:tc>
          <w:tcPr>
            <w:tcW w:w="127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b/>
                <w:bCs/>
              </w:rPr>
            </w:pPr>
            <w:r>
              <w:rPr>
                <w:rFonts w:hint="eastAsia" w:ascii="黑体" w:hAnsi="黑体" w:eastAsia="黑体" w:cs="宋体"/>
                <w:b/>
              </w:rPr>
              <w:t>B包:6866-医用高分子材料及制品</w:t>
            </w: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rPr>
            </w:pPr>
            <w:r>
              <w:rPr>
                <w:rFonts w:hint="eastAsia" w:ascii="黑体" w:hAnsi="黑体" w:eastAsia="黑体" w:cs="宋体"/>
              </w:rPr>
              <w:t>一次性使用无菌注射器带针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付</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B-2</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黑体" w:hAnsi="黑体" w:eastAsia="黑体" w:cs="宋体"/>
              </w:rPr>
            </w:pPr>
            <w:r>
              <w:rPr>
                <w:rFonts w:hint="eastAsia" w:ascii="黑体" w:hAnsi="黑体" w:eastAsia="黑体" w:cs="宋体"/>
              </w:rPr>
              <w:t>一次性使用配药注射器带针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付</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　</w:t>
            </w: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B-3</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一次性使用灭菌橡胶外科手套</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双</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B-4</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一次性使用橡胶检查手套</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双</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B-5</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一次性使用输液器带针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付</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B-6</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一次性使用输血器带针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付</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B-7</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一次性使用吊瓶式输液器带针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付</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B-8</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一次性使用静脉输液针</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支</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B-9</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s="宋体"/>
              </w:rPr>
            </w:pPr>
            <w:r>
              <w:rPr>
                <w:rFonts w:hint="eastAsia" w:ascii="黑体" w:hAnsi="黑体" w:eastAsia="黑体" w:cs="宋体"/>
              </w:rPr>
              <w:t>一次性使用引流袋</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B-10</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一次性使用引流球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B-11</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一次性使用引流管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B-12</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一次性使用吸痰管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B-13</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一次性使用胃管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B-14</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一次性使用导尿管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B-15</w:t>
            </w:r>
          </w:p>
        </w:tc>
        <w:tc>
          <w:tcPr>
            <w:tcW w:w="2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rPr>
            </w:pPr>
            <w:r>
              <w:rPr>
                <w:rFonts w:hint="eastAsia" w:ascii="黑体" w:hAnsi="黑体" w:eastAsia="黑体" w:cs="宋体"/>
              </w:rPr>
              <w:t>6866-医用高分子材料及制品</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s="宋体"/>
              </w:rPr>
            </w:pPr>
            <w:r>
              <w:rPr>
                <w:rFonts w:hint="eastAsia" w:ascii="黑体" w:hAnsi="黑体" w:eastAsia="黑体" w:cs="宋体"/>
              </w:rPr>
              <w:t>一次性使用吸引管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
                <w:bCs/>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127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宋体"/>
                <w:b/>
              </w:rPr>
            </w:pPr>
            <w:r>
              <w:rPr>
                <w:rFonts w:hint="eastAsia" w:ascii="黑体" w:hAnsi="黑体" w:eastAsia="黑体" w:cs="宋体"/>
                <w:b/>
              </w:rPr>
              <w:t>C包：6864-医用卫生材料</w:t>
            </w: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C-1-1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olor w:val="000000"/>
                <w:szCs w:val="21"/>
              </w:rPr>
            </w:pPr>
            <w:r>
              <w:rPr>
                <w:rFonts w:hint="eastAsia" w:ascii="黑体" w:hAnsi="黑体" w:eastAsia="黑体"/>
                <w:color w:val="000000"/>
                <w:szCs w:val="21"/>
              </w:rPr>
              <w:t>敷料护创材料-医用棉签</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无菌</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包</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C-1-2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jc w:val="left"/>
              <w:rPr>
                <w:rFonts w:ascii="黑体" w:hAnsi="黑体" w:eastAsia="黑体"/>
                <w:color w:val="000000"/>
                <w:szCs w:val="21"/>
              </w:rPr>
            </w:pPr>
            <w:r>
              <w:rPr>
                <w:rFonts w:hint="eastAsia" w:ascii="黑体" w:hAnsi="黑体" w:eastAsia="黑体"/>
                <w:color w:val="000000"/>
                <w:szCs w:val="21"/>
              </w:rPr>
              <w:t>敷料护创材料-医用棉签</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非灭菌</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包</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C-2-1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rPr>
                <w:rFonts w:ascii="黑体" w:hAnsi="黑体" w:eastAsia="黑体"/>
                <w:color w:val="000000"/>
                <w:szCs w:val="21"/>
              </w:rPr>
            </w:pPr>
            <w:r>
              <w:rPr>
                <w:rFonts w:hint="eastAsia" w:ascii="黑体" w:hAnsi="黑体" w:eastAsia="黑体"/>
                <w:color w:val="000000"/>
                <w:szCs w:val="21"/>
              </w:rPr>
              <w:t>敷料护创材料-医用棉球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无菌</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斤</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C-2-2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spacing w:line="420" w:lineRule="exact"/>
              <w:rPr>
                <w:rFonts w:ascii="黑体" w:hAnsi="黑体" w:eastAsia="黑体"/>
                <w:color w:val="000000"/>
                <w:szCs w:val="21"/>
              </w:rPr>
            </w:pPr>
            <w:r>
              <w:rPr>
                <w:rFonts w:hint="eastAsia" w:ascii="黑体" w:hAnsi="黑体" w:eastAsia="黑体"/>
                <w:color w:val="000000"/>
                <w:szCs w:val="21"/>
              </w:rPr>
              <w:t>敷料护创材料-医用棉球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非灭菌</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斤</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C-3-1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敷料护创材料-医用纱布块</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普通纱布块</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块</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C-3-2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敷料护创材料-医用纱布块</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灭菌纱布块</w:t>
            </w:r>
          </w:p>
        </w:tc>
        <w:tc>
          <w:tcPr>
            <w:tcW w:w="850" w:type="dxa"/>
            <w:tcBorders>
              <w:top w:val="single" w:color="auto" w:sz="4" w:space="0"/>
              <w:left w:val="nil"/>
              <w:bottom w:val="single" w:color="auto" w:sz="4" w:space="0"/>
              <w:right w:val="single" w:color="auto" w:sz="4" w:space="0"/>
            </w:tcBorders>
            <w:shd w:val="clear" w:color="auto" w:fill="auto"/>
          </w:tcPr>
          <w:p>
            <w:pPr>
              <w:jc w:val="center"/>
            </w:pPr>
            <w:r>
              <w:rPr>
                <w:rFonts w:hint="eastAsia" w:cs="宋体"/>
                <w:bCs/>
              </w:rPr>
              <w:t>块</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C-3-3</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敷料护创材料-医用纱布块</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显影纱布块</w:t>
            </w:r>
          </w:p>
        </w:tc>
        <w:tc>
          <w:tcPr>
            <w:tcW w:w="850" w:type="dxa"/>
            <w:tcBorders>
              <w:top w:val="single" w:color="auto" w:sz="4" w:space="0"/>
              <w:left w:val="nil"/>
              <w:bottom w:val="single" w:color="auto" w:sz="4" w:space="0"/>
              <w:right w:val="single" w:color="auto" w:sz="4" w:space="0"/>
            </w:tcBorders>
            <w:shd w:val="clear" w:color="auto" w:fill="auto"/>
          </w:tcPr>
          <w:p>
            <w:pPr>
              <w:jc w:val="center"/>
            </w:pPr>
            <w:r>
              <w:rPr>
                <w:rFonts w:hint="eastAsia" w:cs="宋体"/>
                <w:bCs/>
              </w:rPr>
              <w:t>块</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C-4</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jc w:val="left"/>
              <w:rPr>
                <w:rFonts w:ascii="黑体" w:hAnsi="黑体" w:eastAsia="黑体"/>
                <w:color w:val="000000"/>
                <w:szCs w:val="21"/>
              </w:rPr>
            </w:pPr>
            <w:r>
              <w:rPr>
                <w:rFonts w:hint="eastAsia" w:ascii="黑体" w:hAnsi="黑体" w:eastAsia="黑体"/>
                <w:color w:val="000000"/>
                <w:szCs w:val="21"/>
              </w:rPr>
              <w:t>敷料护创材料-输液贴</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贴</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C-5-1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绷带</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医用</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cs="宋体"/>
              </w:rPr>
              <w:t>卷</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C-5-2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绷带</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弹力</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cs="宋体"/>
              </w:rPr>
              <w:t>卷</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cs="宋体"/>
              </w:rPr>
            </w:pPr>
            <w:r>
              <w:rPr>
                <w:rFonts w:hint="eastAsia" w:cs="宋体"/>
              </w:rPr>
              <w:t>C-5-3</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vAlign w:val="center"/>
          </w:tcPr>
          <w:p>
            <w:pPr>
              <w:jc w:val="left"/>
              <w:rPr>
                <w:rFonts w:cs="宋体"/>
              </w:rPr>
            </w:pPr>
            <w:r>
              <w:rPr>
                <w:rFonts w:hint="eastAsia" w:cs="宋体"/>
              </w:rPr>
              <w:t>绷带</w:t>
            </w:r>
          </w:p>
        </w:tc>
        <w:tc>
          <w:tcPr>
            <w:tcW w:w="1985" w:type="dxa"/>
            <w:tcBorders>
              <w:top w:val="single" w:color="auto" w:sz="4" w:space="0"/>
              <w:left w:val="nil"/>
              <w:bottom w:val="single" w:color="auto" w:sz="4" w:space="0"/>
              <w:right w:val="single" w:color="auto" w:sz="4" w:space="0"/>
            </w:tcBorders>
            <w:shd w:val="clear" w:color="auto" w:fill="auto"/>
          </w:tcPr>
          <w:p>
            <w:pPr>
              <w:jc w:val="center"/>
              <w:rPr>
                <w:rFonts w:hint="eastAsia" w:cs="宋体"/>
              </w:rPr>
            </w:pPr>
            <w:r>
              <w:rPr>
                <w:rFonts w:hint="eastAsia" w:cs="宋体"/>
              </w:rPr>
              <w:t>石膏</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cs="宋体"/>
              </w:rPr>
              <w:t>卷</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C-6-1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szCs w:val="21"/>
              </w:rPr>
            </w:pPr>
            <w:r>
              <w:rPr>
                <w:rFonts w:hint="eastAsia" w:ascii="黑体" w:hAnsi="黑体" w:eastAsia="黑体"/>
                <w:color w:val="000000"/>
                <w:szCs w:val="21"/>
              </w:rPr>
              <w:t>手术用品-医用口罩</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普通医用口罩</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cs="宋体"/>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C-6-2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szCs w:val="21"/>
              </w:rPr>
            </w:pPr>
            <w:r>
              <w:rPr>
                <w:rFonts w:hint="eastAsia" w:ascii="黑体" w:hAnsi="黑体" w:eastAsia="黑体"/>
                <w:color w:val="000000"/>
                <w:szCs w:val="21"/>
              </w:rPr>
              <w:t>手术用品-医用口罩</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普通外科口罩</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rPr>
            </w:pPr>
            <w:r>
              <w:rPr>
                <w:rFonts w:hint="eastAsia" w:cs="宋体"/>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C-6-3</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szCs w:val="21"/>
              </w:rPr>
            </w:pPr>
            <w:r>
              <w:rPr>
                <w:rFonts w:hint="eastAsia" w:ascii="黑体" w:hAnsi="黑体" w:eastAsia="黑体"/>
                <w:color w:val="000000"/>
                <w:szCs w:val="21"/>
              </w:rPr>
              <w:t>手术用品-医用口罩</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医用防护口罩</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cs="宋体"/>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C-6-4</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szCs w:val="21"/>
              </w:rPr>
            </w:pPr>
            <w:r>
              <w:rPr>
                <w:rFonts w:hint="eastAsia" w:ascii="黑体" w:hAnsi="黑体" w:eastAsia="黑体"/>
                <w:color w:val="000000"/>
                <w:szCs w:val="21"/>
              </w:rPr>
              <w:t>手术用品-医用口罩</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N99医用防护口罩</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rPr>
            </w:pPr>
            <w:r>
              <w:rPr>
                <w:rFonts w:hint="eastAsia" w:cs="宋体"/>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C-7</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szCs w:val="21"/>
              </w:rPr>
            </w:pPr>
            <w:r>
              <w:rPr>
                <w:rFonts w:hint="eastAsia" w:ascii="黑体" w:hAnsi="黑体" w:eastAsia="黑体"/>
                <w:color w:val="000000"/>
                <w:szCs w:val="21"/>
              </w:rPr>
              <w:t>手术用品-医用一次性使用帽子</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rPr>
              <w:t>个</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C-8</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olor w:val="000000"/>
                <w:szCs w:val="21"/>
              </w:rPr>
            </w:pPr>
            <w:r>
              <w:rPr>
                <w:rFonts w:hint="eastAsia" w:ascii="黑体" w:hAnsi="黑体" w:eastAsia="黑体"/>
                <w:color w:val="000000"/>
                <w:szCs w:val="21"/>
              </w:rPr>
              <w:t>手术用品-一次性医用垫单</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块</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C-9-1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olor w:val="000000"/>
                <w:szCs w:val="21"/>
              </w:rPr>
            </w:pPr>
            <w:r>
              <w:rPr>
                <w:rFonts w:hint="eastAsia" w:ascii="黑体" w:hAnsi="黑体" w:eastAsia="黑体"/>
                <w:color w:val="000000"/>
                <w:szCs w:val="21"/>
              </w:rPr>
              <w:t>粘贴材料-医用胶布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纸胶布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卷</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rPr>
            </w:pPr>
            <w:r>
              <w:rPr>
                <w:rFonts w:hint="eastAsia" w:ascii="黑体" w:hAnsi="黑体" w:eastAsia="黑体" w:cs="宋体"/>
              </w:rPr>
              <w:t>C-9-2</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黑体" w:hAnsi="黑体" w:eastAsia="黑体" w:cs="宋体"/>
              </w:rPr>
            </w:pPr>
            <w:r>
              <w:rPr>
                <w:rFonts w:hint="eastAsia" w:ascii="黑体" w:hAnsi="黑体" w:eastAsia="黑体" w:cs="宋体"/>
              </w:rPr>
              <w:t>6864-医用卫生材料</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ascii="黑体" w:hAnsi="黑体" w:eastAsia="黑体"/>
                <w:color w:val="000000"/>
                <w:szCs w:val="21"/>
              </w:rPr>
            </w:pPr>
            <w:r>
              <w:rPr>
                <w:rFonts w:hint="eastAsia" w:ascii="黑体" w:hAnsi="黑体" w:eastAsia="黑体"/>
                <w:color w:val="000000"/>
                <w:szCs w:val="21"/>
              </w:rPr>
              <w:t>粘贴材料-医用胶布</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布胶布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rPr>
            </w:pPr>
            <w:r>
              <w:rPr>
                <w:rFonts w:hint="eastAsia" w:cs="宋体"/>
              </w:rPr>
              <w:t>卷</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r>
        <w:tblPrEx>
          <w:tblLayout w:type="fixed"/>
        </w:tblPrEx>
        <w:trPr>
          <w:trHeight w:val="285" w:hRule="atLeast"/>
        </w:trPr>
        <w:tc>
          <w:tcPr>
            <w:tcW w:w="127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黑体" w:eastAsia="黑体" w:cs="宋体"/>
                <w:szCs w:val="21"/>
              </w:rPr>
            </w:pPr>
            <w:r>
              <w:rPr>
                <w:rFonts w:hint="eastAsia" w:ascii="黑体" w:hAnsi="黑体" w:eastAsia="黑体"/>
                <w:b/>
                <w:color w:val="000000"/>
                <w:szCs w:val="21"/>
              </w:rPr>
              <w:t>D包：6856-医用供气输气装置</w:t>
            </w:r>
          </w:p>
        </w:tc>
      </w:tr>
      <w:tr>
        <w:tblPrEx>
          <w:tblLayout w:type="fixed"/>
          <w:tblCellMar>
            <w:top w:w="0" w:type="dxa"/>
            <w:left w:w="108" w:type="dxa"/>
            <w:bottom w:w="0" w:type="dxa"/>
            <w:right w:w="108" w:type="dxa"/>
          </w:tblCellMar>
        </w:tblPrEx>
        <w:trPr>
          <w:trHeight w:val="28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szCs w:val="21"/>
              </w:rPr>
            </w:pPr>
            <w:r>
              <w:rPr>
                <w:rFonts w:hint="eastAsia" w:ascii="黑体" w:hAnsi="黑体" w:eastAsia="黑体"/>
                <w:color w:val="000000"/>
                <w:szCs w:val="21"/>
              </w:rPr>
              <w:t>D-1</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szCs w:val="21"/>
              </w:rPr>
            </w:pPr>
            <w:r>
              <w:rPr>
                <w:rFonts w:hint="eastAsia" w:ascii="黑体" w:hAnsi="黑体" w:eastAsia="黑体" w:cs="宋体"/>
                <w:szCs w:val="21"/>
              </w:rPr>
              <w:t>6856-医用供气输气装置</w:t>
            </w:r>
          </w:p>
        </w:tc>
        <w:tc>
          <w:tcPr>
            <w:tcW w:w="3118" w:type="dxa"/>
            <w:tcBorders>
              <w:top w:val="single" w:color="auto" w:sz="4" w:space="0"/>
              <w:left w:val="nil"/>
              <w:bottom w:val="single" w:color="auto" w:sz="4" w:space="0"/>
              <w:right w:val="single" w:color="auto" w:sz="4" w:space="0"/>
            </w:tcBorders>
            <w:shd w:val="clear" w:color="auto" w:fill="auto"/>
          </w:tcPr>
          <w:p>
            <w:pPr>
              <w:spacing w:line="420" w:lineRule="exact"/>
              <w:rPr>
                <w:rFonts w:hint="eastAsia" w:ascii="黑体" w:hAnsi="黑体" w:eastAsia="黑体"/>
                <w:color w:val="000000"/>
                <w:szCs w:val="21"/>
              </w:rPr>
            </w:pPr>
            <w:r>
              <w:rPr>
                <w:rFonts w:hint="eastAsia" w:ascii="黑体" w:hAnsi="黑体" w:eastAsia="黑体"/>
                <w:color w:val="000000"/>
                <w:szCs w:val="21"/>
              </w:rPr>
              <w:t>一次性使用鼻氧管</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r>
              <w:rPr>
                <w:rFonts w:hint="eastAsia" w:cs="宋体"/>
              </w:rPr>
              <w:t>各类型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bCs/>
              </w:rPr>
            </w:pPr>
            <w:r>
              <w:rPr>
                <w:rFonts w:hint="eastAsia" w:cs="宋体"/>
                <w:bCs/>
              </w:rPr>
              <w:t>根</w:t>
            </w:r>
          </w:p>
        </w:tc>
        <w:tc>
          <w:tcPr>
            <w:tcW w:w="2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rPr>
            </w:pPr>
          </w:p>
        </w:tc>
      </w:tr>
    </w:tbl>
    <w:p>
      <w:pPr>
        <w:widowControl/>
        <w:shd w:val="clear" w:color="auto" w:fill="FFFFFF"/>
        <w:wordWrap w:val="0"/>
        <w:spacing w:before="90" w:after="90" w:line="360" w:lineRule="atLeast"/>
        <w:rPr>
          <w:rFonts w:ascii="宋体" w:hAnsi="宋体" w:cs="宋体"/>
          <w:color w:val="333333"/>
          <w:kern w:val="0"/>
          <w:szCs w:val="21"/>
        </w:rPr>
        <w:sectPr>
          <w:headerReference r:id="rId9" w:type="first"/>
          <w:headerReference r:id="rId8" w:type="default"/>
          <w:footerReference r:id="rId10" w:type="default"/>
          <w:pgSz w:w="16838" w:h="11906" w:orient="landscape"/>
          <w:pgMar w:top="1134" w:right="1247" w:bottom="1134" w:left="1247" w:header="851" w:footer="992" w:gutter="0"/>
          <w:cols w:space="425" w:num="1"/>
          <w:docGrid w:linePitch="326" w:charSpace="0"/>
        </w:sectPr>
      </w:pPr>
      <w:r>
        <w:rPr>
          <w:rFonts w:hint="eastAsia" w:ascii="宋体" w:hAnsi="宋体" w:cs="宋体"/>
          <w:color w:val="333333"/>
          <w:kern w:val="0"/>
          <w:szCs w:val="21"/>
        </w:rPr>
        <w:t>注：以上产品品名仅供参考。</w:t>
      </w:r>
    </w:p>
    <w:p>
      <w:pPr>
        <w:widowControl/>
        <w:shd w:val="clear" w:color="auto" w:fill="FFFFFF"/>
        <w:wordWrap w:val="0"/>
        <w:spacing w:before="90" w:after="90" w:line="360" w:lineRule="atLeast"/>
        <w:ind w:left="720"/>
        <w:rPr>
          <w:rFonts w:hint="eastAsia" w:ascii="宋体" w:hAnsi="宋体" w:cs="宋体"/>
          <w:color w:val="333333"/>
          <w:kern w:val="0"/>
          <w:szCs w:val="21"/>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 xml:space="preserve">附件： </w:t>
      </w:r>
    </w:p>
    <w:p>
      <w:pPr>
        <w:spacing w:line="600" w:lineRule="exact"/>
        <w:jc w:val="center"/>
        <w:rPr>
          <w:rFonts w:hint="eastAsia" w:ascii="宋体" w:hAnsi="宋体"/>
          <w:b/>
          <w:spacing w:val="-18"/>
          <w:sz w:val="44"/>
          <w:szCs w:val="44"/>
        </w:rPr>
      </w:pPr>
      <w:r>
        <w:rPr>
          <w:rFonts w:hint="eastAsia" w:ascii="宋体" w:hAnsi="宋体"/>
          <w:b/>
          <w:spacing w:val="-18"/>
          <w:sz w:val="44"/>
          <w:szCs w:val="44"/>
        </w:rPr>
        <w:t>南昌市本级预算单位 2017-2018年度</w:t>
      </w:r>
    </w:p>
    <w:p>
      <w:pPr>
        <w:spacing w:line="600" w:lineRule="exact"/>
        <w:jc w:val="center"/>
        <w:rPr>
          <w:rFonts w:hint="eastAsia" w:ascii="宋体" w:hAnsi="宋体"/>
          <w:b/>
          <w:sz w:val="44"/>
          <w:szCs w:val="44"/>
        </w:rPr>
      </w:pPr>
      <w:r>
        <w:rPr>
          <w:rFonts w:hint="eastAsia" w:ascii="宋体" w:hAnsi="宋体"/>
          <w:b/>
          <w:sz w:val="44"/>
          <w:szCs w:val="44"/>
        </w:rPr>
        <w:t>低值医用耗材定点服务供货协议书（格式）</w:t>
      </w:r>
    </w:p>
    <w:p>
      <w:pPr>
        <w:spacing w:line="240" w:lineRule="exact"/>
        <w:rPr>
          <w:rFonts w:hint="eastAsia" w:ascii="宋体" w:hAnsi="宋体"/>
          <w:b/>
          <w:sz w:val="36"/>
          <w:szCs w:val="36"/>
        </w:rPr>
      </w:pPr>
    </w:p>
    <w:p>
      <w:pPr>
        <w:spacing w:line="400" w:lineRule="exact"/>
        <w:rPr>
          <w:rFonts w:hint="eastAsia" w:ascii="宋体" w:hAnsi="宋体"/>
          <w:bCs/>
          <w:sz w:val="28"/>
          <w:szCs w:val="28"/>
          <w:u w:val="single"/>
        </w:rPr>
      </w:pPr>
      <w:r>
        <w:rPr>
          <w:rFonts w:hint="eastAsia" w:ascii="宋体" w:hAnsi="宋体"/>
          <w:bCs/>
          <w:sz w:val="28"/>
          <w:szCs w:val="28"/>
        </w:rPr>
        <w:t>甲方：</w:t>
      </w:r>
      <w:r>
        <w:rPr>
          <w:rFonts w:hint="eastAsia" w:ascii="宋体" w:hAnsi="宋体"/>
          <w:bCs/>
          <w:sz w:val="28"/>
          <w:szCs w:val="28"/>
          <w:u w:val="single"/>
        </w:rPr>
        <w:t xml:space="preserve">                                     （招标单位）</w:t>
      </w:r>
    </w:p>
    <w:p>
      <w:pPr>
        <w:spacing w:line="400" w:lineRule="exact"/>
        <w:rPr>
          <w:rFonts w:hint="eastAsia" w:ascii="宋体" w:hAnsi="宋体"/>
          <w:bCs/>
          <w:sz w:val="28"/>
          <w:szCs w:val="28"/>
        </w:rPr>
      </w:pPr>
      <w:r>
        <w:rPr>
          <w:rFonts w:hint="eastAsia" w:ascii="宋体" w:hAnsi="宋体"/>
          <w:bCs/>
          <w:sz w:val="28"/>
          <w:szCs w:val="28"/>
        </w:rPr>
        <w:t>乙方：</w:t>
      </w:r>
      <w:r>
        <w:rPr>
          <w:rFonts w:hint="eastAsia" w:ascii="宋体" w:hAnsi="宋体"/>
          <w:bCs/>
          <w:sz w:val="28"/>
          <w:szCs w:val="28"/>
          <w:u w:val="single"/>
        </w:rPr>
        <w:t xml:space="preserve">                                     （中标单位）</w:t>
      </w:r>
      <w:r>
        <w:rPr>
          <w:rFonts w:hint="eastAsia" w:ascii="宋体" w:hAnsi="宋体"/>
          <w:bCs/>
          <w:sz w:val="28"/>
          <w:szCs w:val="28"/>
        </w:rPr>
        <w:t xml:space="preserve">  </w:t>
      </w:r>
    </w:p>
    <w:p>
      <w:pPr>
        <w:spacing w:line="400" w:lineRule="exact"/>
        <w:ind w:firstLine="274" w:firstLineChars="98"/>
        <w:rPr>
          <w:rFonts w:hint="eastAsia" w:ascii="宋体" w:hAnsi="宋体"/>
          <w:bCs/>
          <w:sz w:val="28"/>
          <w:szCs w:val="28"/>
        </w:rPr>
      </w:pPr>
    </w:p>
    <w:p>
      <w:pPr>
        <w:spacing w:line="400" w:lineRule="exact"/>
        <w:ind w:left="-195" w:leftChars="-93" w:firstLine="560" w:firstLineChars="200"/>
        <w:rPr>
          <w:rFonts w:hint="eastAsia" w:ascii="宋体" w:hAnsi="宋体"/>
          <w:bCs/>
          <w:sz w:val="28"/>
          <w:szCs w:val="28"/>
          <w:u w:val="single"/>
        </w:rPr>
      </w:pPr>
      <w:r>
        <w:rPr>
          <w:rFonts w:hint="eastAsia" w:ascii="宋体" w:hAnsi="宋体"/>
          <w:bCs/>
          <w:sz w:val="28"/>
          <w:szCs w:val="28"/>
        </w:rPr>
        <w:t>为了进一步推进政府采购工作，规范采购行为，提高采购效率，甲乙双方根据《中华人民共和国政府采购法》、《中华人民共和国合同法》等相关法律法规、招标文件【招标编号</w:t>
      </w:r>
      <w:r>
        <w:rPr>
          <w:rFonts w:hint="eastAsia" w:ascii="仿宋_GB2312" w:hAnsi="宋体" w:eastAsia="仿宋_GB2312"/>
          <w:sz w:val="28"/>
          <w:szCs w:val="28"/>
        </w:rPr>
        <w:t>：JXSTCZFCG-G2016067</w:t>
      </w:r>
      <w:r>
        <w:rPr>
          <w:rFonts w:hint="eastAsia" w:ascii="宋体" w:hAnsi="宋体"/>
          <w:bCs/>
          <w:sz w:val="28"/>
          <w:szCs w:val="28"/>
        </w:rPr>
        <w:t>】及招标结果的规定，经平等协商就A包：6841-血液化验设备器具 (品牌)</w:t>
      </w:r>
      <w:r>
        <w:rPr>
          <w:rFonts w:hint="eastAsia" w:ascii="宋体" w:hAnsi="宋体"/>
          <w:bCs/>
          <w:sz w:val="28"/>
          <w:szCs w:val="28"/>
          <w:u w:val="single"/>
        </w:rPr>
        <w:t xml:space="preserve">        </w:t>
      </w:r>
      <w:r>
        <w:rPr>
          <w:rFonts w:hint="eastAsia" w:ascii="宋体" w:hAnsi="宋体"/>
          <w:bCs/>
          <w:sz w:val="28"/>
          <w:szCs w:val="28"/>
        </w:rPr>
        <w:t xml:space="preserve"> ；B包：6866-医用高分子材料及制品 (品牌)</w:t>
      </w:r>
      <w:r>
        <w:rPr>
          <w:rFonts w:hint="eastAsia" w:ascii="宋体" w:hAnsi="宋体"/>
          <w:bCs/>
          <w:sz w:val="28"/>
          <w:szCs w:val="28"/>
          <w:u w:val="single"/>
        </w:rPr>
        <w:t xml:space="preserve">       </w:t>
      </w:r>
      <w:r>
        <w:rPr>
          <w:rFonts w:hint="eastAsia" w:ascii="宋体" w:hAnsi="宋体"/>
          <w:bCs/>
          <w:sz w:val="28"/>
          <w:szCs w:val="28"/>
        </w:rPr>
        <w:t xml:space="preserve"> ；C包：6864-医用卫生材料(品牌)</w:t>
      </w:r>
      <w:r>
        <w:rPr>
          <w:rFonts w:hint="eastAsia" w:ascii="宋体" w:hAnsi="宋体"/>
          <w:bCs/>
          <w:sz w:val="28"/>
          <w:szCs w:val="28"/>
          <w:u w:val="single"/>
        </w:rPr>
        <w:t xml:space="preserve">             </w:t>
      </w:r>
      <w:r>
        <w:rPr>
          <w:rFonts w:hint="eastAsia" w:ascii="宋体" w:hAnsi="宋体"/>
          <w:bCs/>
          <w:sz w:val="28"/>
          <w:szCs w:val="28"/>
        </w:rPr>
        <w:t>；D包：6856-医用供气输气装置(品牌)</w:t>
      </w:r>
      <w:r>
        <w:rPr>
          <w:rFonts w:hint="eastAsia" w:ascii="宋体" w:hAnsi="宋体"/>
          <w:bCs/>
          <w:sz w:val="28"/>
          <w:szCs w:val="28"/>
          <w:u w:val="single"/>
        </w:rPr>
        <w:t xml:space="preserve">        </w:t>
      </w:r>
      <w:r>
        <w:rPr>
          <w:rFonts w:hint="eastAsia" w:ascii="宋体" w:hAnsi="宋体"/>
          <w:bCs/>
          <w:sz w:val="28"/>
          <w:szCs w:val="28"/>
        </w:rPr>
        <w:t xml:space="preserve"> ；低值医用耗材定点供货项目签订如下协议：</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一、协议文件组成</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甲方的招标文件、修正说明等，乙方的投标文件均为本协议不可分割的部分。</w:t>
      </w:r>
    </w:p>
    <w:p>
      <w:pPr>
        <w:tabs>
          <w:tab w:val="left" w:pos="0"/>
        </w:tabs>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二、服务范围</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本协议服务范围为</w:t>
      </w:r>
      <w:r>
        <w:rPr>
          <w:rFonts w:hint="eastAsia" w:ascii="宋体" w:hAnsi="宋体"/>
          <w:bCs/>
          <w:sz w:val="28"/>
          <w:szCs w:val="28"/>
          <w:u w:val="single"/>
        </w:rPr>
        <w:t xml:space="preserve">       </w:t>
      </w:r>
      <w:r>
        <w:rPr>
          <w:rFonts w:hint="eastAsia" w:ascii="宋体" w:hAnsi="宋体"/>
          <w:bCs/>
          <w:sz w:val="28"/>
          <w:szCs w:val="28"/>
        </w:rPr>
        <w:t xml:space="preserve"> 本级预算单位(以下简称“招标人”)。</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三、权利和义务</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1、乙方应严格按《</w:t>
      </w:r>
      <w:r>
        <w:rPr>
          <w:rFonts w:hint="eastAsia" w:ascii="宋体" w:hAnsi="宋体"/>
          <w:bCs/>
          <w:sz w:val="28"/>
          <w:szCs w:val="28"/>
          <w:u w:val="single"/>
        </w:rPr>
        <w:t xml:space="preserve">       </w:t>
      </w:r>
      <w:r>
        <w:rPr>
          <w:rFonts w:hint="eastAsia" w:ascii="宋体" w:hAnsi="宋体"/>
          <w:bCs/>
          <w:sz w:val="28"/>
          <w:szCs w:val="28"/>
        </w:rPr>
        <w:t xml:space="preserve"> 市级政府采购协议（定点）企业和代理机构诚信经营创建活动实施意见》的规定，建立健全企业诚信管理规章，切实做到诚信经营。</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2、乙方在有效期限内按投标文件承诺的综合优惠率%对招标人供货，除不可抗力外，不得拒绝提供商品或服务（超出服务以外的不在此列）。</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3、乙方提供优质的服务，应至少确定一名专门业务联系人作为政府采购联系人，在4个工作小时内响应招标人的采购要求。</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4、乙方须向招标人提供符合国家标准的合格产品，对质量出现问题的，应在24小时内作出响应并解决，并承担相应费用。</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5、乙方有义务按季向</w:t>
      </w:r>
      <w:r>
        <w:rPr>
          <w:rFonts w:hint="eastAsia" w:ascii="宋体" w:hAnsi="宋体"/>
          <w:bCs/>
          <w:sz w:val="28"/>
          <w:szCs w:val="28"/>
          <w:u w:val="single"/>
        </w:rPr>
        <w:t xml:space="preserve">       </w:t>
      </w:r>
      <w:r>
        <w:rPr>
          <w:rFonts w:hint="eastAsia" w:ascii="宋体" w:hAnsi="宋体"/>
          <w:bCs/>
          <w:sz w:val="28"/>
          <w:szCs w:val="28"/>
        </w:rPr>
        <w:t xml:space="preserve"> 人民政府采购工作领导小组办公室报送《政府采购信息统计报表》。</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6、乙方在有效期限内应履行《定点供货承诺书》中的承诺。</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7、甲方有权不定期对乙方所提供的产品价格和售后服务承诺进行检查和考核。</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8、甲方有义务督促招标人按时结清货款。</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四、费用结算方式</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1、乙方接受招标人订货后，凭《</w:t>
      </w:r>
      <w:r>
        <w:rPr>
          <w:rFonts w:hint="eastAsia" w:ascii="宋体" w:hAnsi="宋体"/>
          <w:bCs/>
          <w:sz w:val="28"/>
          <w:szCs w:val="28"/>
          <w:u w:val="single"/>
        </w:rPr>
        <w:t xml:space="preserve">       </w:t>
      </w:r>
      <w:r>
        <w:rPr>
          <w:rFonts w:hint="eastAsia" w:ascii="宋体" w:hAnsi="宋体"/>
          <w:bCs/>
          <w:sz w:val="28"/>
          <w:szCs w:val="28"/>
        </w:rPr>
        <w:t xml:space="preserve"> 本级预算单位定点供货结算单》与招标人结算货款，《结算单》的内容应填写完整。</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2、招标人必须按国库集中支付程序支付货款。</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3、乙方须为招标人开具合法的发票。</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五、交货地点</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u w:val="single"/>
        </w:rPr>
        <w:t xml:space="preserve">       </w:t>
      </w:r>
      <w:r>
        <w:rPr>
          <w:rFonts w:hint="eastAsia" w:ascii="宋体" w:hAnsi="宋体"/>
          <w:bCs/>
          <w:sz w:val="28"/>
          <w:szCs w:val="28"/>
        </w:rPr>
        <w:t xml:space="preserve"> 本级预算单位办公场所或其他指定地点。</w:t>
      </w:r>
    </w:p>
    <w:p>
      <w:pPr>
        <w:tabs>
          <w:tab w:val="left" w:pos="0"/>
        </w:tabs>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六、违约投诉</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1、招标人可就乙方的产品质量或服务问题向甲方投诉，经核查，如招标人投诉情况属实则该投诉有效，即记录在案，甲方将按有关规定对违约方进行查处。</w:t>
      </w:r>
    </w:p>
    <w:p>
      <w:pPr>
        <w:spacing w:line="400" w:lineRule="exact"/>
        <w:ind w:firstLine="560" w:firstLineChars="200"/>
        <w:rPr>
          <w:rFonts w:hint="eastAsia" w:ascii="宋体" w:hAnsi="宋体"/>
          <w:bCs/>
          <w:sz w:val="28"/>
          <w:szCs w:val="28"/>
        </w:rPr>
      </w:pPr>
      <w:r>
        <w:rPr>
          <w:rFonts w:hint="eastAsia" w:ascii="宋体" w:hAnsi="宋体"/>
          <w:bCs/>
          <w:sz w:val="28"/>
          <w:szCs w:val="28"/>
        </w:rPr>
        <w:t>2、乙方可就招标人的违反协议规定或违纪事项向南昌市人民政府采购工作领导小组办公室或南昌市监察局投诉。</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七、违约责任</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在定点供货协议执行期间，如发现乙方有如下行为者，甲方将</w:t>
      </w:r>
      <w:r>
        <w:rPr>
          <w:rFonts w:hint="eastAsia" w:ascii="宋体" w:hAnsi="宋体"/>
          <w:sz w:val="28"/>
          <w:szCs w:val="28"/>
        </w:rPr>
        <w:t>报市政府采购办</w:t>
      </w:r>
      <w:r>
        <w:rPr>
          <w:rFonts w:hint="eastAsia" w:ascii="宋体" w:hAnsi="宋体"/>
          <w:bCs/>
          <w:sz w:val="28"/>
          <w:szCs w:val="28"/>
        </w:rPr>
        <w:t>终止乙方的定点供货资格，并按《中华人民共和国政府采购法》的规定追究乙方责任。</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（一）无正当理由拒绝按乙方投标文件承诺向招标人供货经甲方查实超过三次的；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（二）乙方与其他供应商恶意串通、抬高价格的；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（三）出售假冒伪劣产品并经甲方查证欺骗行为属实的；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（四）没有遵守服务承诺，被招标人就货物质量或服务进行投诉，经甲方查实超过三次的；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（五）乙方给予采购单位及其经办人回扣的；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（六）未按规定向南昌市人民政府采购工作领导小组办公室报送《政府采购统计报表》的；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（七）拒绝接受甲方的监督、检查的；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（八）在协议有效期内，乙方擅自终止协议的；</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（九）其他严重违反本协议条款的情况。</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八、违约处理</w:t>
      </w:r>
    </w:p>
    <w:p>
      <w:pPr>
        <w:spacing w:line="400" w:lineRule="exact"/>
        <w:ind w:firstLine="560" w:firstLineChars="200"/>
        <w:rPr>
          <w:rFonts w:hint="eastAsia" w:ascii="宋体" w:hAnsi="宋体"/>
          <w:sz w:val="28"/>
          <w:szCs w:val="28"/>
        </w:rPr>
      </w:pPr>
      <w:r>
        <w:rPr>
          <w:rFonts w:hint="eastAsia" w:ascii="宋体" w:hAnsi="宋体"/>
          <w:sz w:val="28"/>
          <w:szCs w:val="28"/>
        </w:rPr>
        <w:t>第一次违规将书面警告，第二次违规将在“南昌市政府采购网”上曝光，第三次违规将取消定点供货资格，且三年内不得参加南昌市本级预算单位低值医用耗材定点供货采购招投标活动。</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九、协议的生效</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本协议经双方法定代表人（负责人）或授权代表签字并加盖单位公章后生效，有效期限为 2017年1月1日至2018年12月31日止。</w:t>
      </w:r>
    </w:p>
    <w:p>
      <w:pPr>
        <w:spacing w:line="400" w:lineRule="exact"/>
        <w:ind w:right="567" w:rightChars="270" w:firstLine="562" w:firstLineChars="200"/>
        <w:rPr>
          <w:rFonts w:hint="eastAsia" w:ascii="宋体" w:hAnsi="宋体"/>
          <w:b/>
          <w:bCs/>
          <w:sz w:val="28"/>
          <w:szCs w:val="28"/>
        </w:rPr>
      </w:pPr>
      <w:r>
        <w:rPr>
          <w:rFonts w:hint="eastAsia" w:ascii="宋体" w:hAnsi="宋体"/>
          <w:b/>
          <w:bCs/>
          <w:sz w:val="28"/>
          <w:szCs w:val="28"/>
        </w:rPr>
        <w:t>十、其它约定</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1、乙方经营地址、联系人及联系电话等变更应及时通知南昌市人民政府采购工作领导小组办公室。</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2、如需修改或补充协议内容，应经甲方、乙方协商，共同签署书面修改或补充协议。该协议将作为本协议不可分割的一部分。</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3、一方当事人未经另一方当事人书面同意，不得将其在协议项下的权利和义务全部或部分转让给第三者。</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4、协议双方应通过友好协商的原则解决因执行本协议所发生的一切争议。如协商不成，双方应按《中华人民共和国合同法》有关规定办理。</w:t>
      </w:r>
    </w:p>
    <w:p>
      <w:pPr>
        <w:spacing w:line="400" w:lineRule="exact"/>
        <w:ind w:right="567" w:rightChars="270" w:firstLine="560" w:firstLineChars="200"/>
        <w:rPr>
          <w:rFonts w:hint="eastAsia" w:ascii="宋体" w:hAnsi="宋体"/>
          <w:bCs/>
          <w:sz w:val="28"/>
          <w:szCs w:val="28"/>
        </w:rPr>
      </w:pPr>
      <w:r>
        <w:rPr>
          <w:rFonts w:hint="eastAsia" w:ascii="宋体" w:hAnsi="宋体"/>
          <w:bCs/>
          <w:sz w:val="28"/>
          <w:szCs w:val="28"/>
        </w:rPr>
        <w:t>5、本协议一式两份，甲、乙双方各执一份，具有同等法律效力。</w:t>
      </w:r>
    </w:p>
    <w:p>
      <w:pPr>
        <w:spacing w:line="400" w:lineRule="exact"/>
        <w:ind w:right="567" w:rightChars="270"/>
        <w:rPr>
          <w:rFonts w:hint="eastAsia" w:ascii="宋体" w:hAnsi="宋体"/>
          <w:bCs/>
          <w:sz w:val="28"/>
          <w:szCs w:val="28"/>
        </w:rPr>
      </w:pPr>
    </w:p>
    <w:p>
      <w:pPr>
        <w:spacing w:line="400" w:lineRule="exact"/>
        <w:rPr>
          <w:rFonts w:hint="eastAsia" w:ascii="宋体" w:hAnsi="宋体"/>
          <w:bCs/>
          <w:sz w:val="28"/>
          <w:szCs w:val="28"/>
        </w:rPr>
      </w:pPr>
    </w:p>
    <w:p>
      <w:pPr>
        <w:tabs>
          <w:tab w:val="left" w:pos="5400"/>
        </w:tabs>
        <w:spacing w:line="580" w:lineRule="exact"/>
        <w:rPr>
          <w:rFonts w:hint="eastAsia" w:ascii="宋体" w:hAnsi="宋体"/>
          <w:bCs/>
          <w:sz w:val="28"/>
          <w:szCs w:val="28"/>
        </w:rPr>
      </w:pPr>
      <w:r>
        <w:rPr>
          <w:rFonts w:hint="eastAsia" w:ascii="宋体" w:hAnsi="宋体"/>
          <w:bCs/>
          <w:sz w:val="28"/>
          <w:szCs w:val="28"/>
        </w:rPr>
        <w:t>甲方：（盖章）                       乙方：（盖章）</w:t>
      </w:r>
    </w:p>
    <w:p>
      <w:pPr>
        <w:tabs>
          <w:tab w:val="left" w:pos="5400"/>
        </w:tabs>
        <w:spacing w:line="580" w:lineRule="exact"/>
        <w:ind w:firstLine="840" w:firstLineChars="300"/>
        <w:rPr>
          <w:rFonts w:hint="eastAsia" w:ascii="宋体" w:hAnsi="宋体"/>
          <w:bCs/>
          <w:sz w:val="28"/>
          <w:szCs w:val="28"/>
        </w:rPr>
      </w:pPr>
      <w:r>
        <w:rPr>
          <w:rFonts w:hint="eastAsia" w:ascii="宋体" w:hAnsi="宋体"/>
          <w:bCs/>
          <w:sz w:val="28"/>
          <w:szCs w:val="28"/>
        </w:rPr>
        <w:t xml:space="preserve">                              乙方代表：</w:t>
      </w:r>
    </w:p>
    <w:p>
      <w:pPr>
        <w:spacing w:line="580" w:lineRule="exact"/>
        <w:rPr>
          <w:rFonts w:hint="eastAsia" w:ascii="宋体" w:hAnsi="宋体"/>
          <w:bCs/>
          <w:sz w:val="28"/>
          <w:szCs w:val="28"/>
        </w:rPr>
      </w:pPr>
      <w:r>
        <w:rPr>
          <w:rFonts w:hint="eastAsia" w:ascii="宋体" w:hAnsi="宋体"/>
          <w:bCs/>
          <w:sz w:val="28"/>
          <w:szCs w:val="28"/>
        </w:rPr>
        <w:t>联系电话：                          联系电话：</w:t>
      </w:r>
    </w:p>
    <w:p>
      <w:pPr>
        <w:spacing w:line="400" w:lineRule="exact"/>
        <w:rPr>
          <w:rFonts w:hint="eastAsia" w:ascii="宋体" w:hAnsi="宋体"/>
          <w:bCs/>
          <w:sz w:val="28"/>
          <w:szCs w:val="28"/>
        </w:rPr>
      </w:pPr>
      <w:r>
        <w:rPr>
          <w:rFonts w:hint="eastAsia" w:ascii="宋体" w:hAnsi="宋体"/>
          <w:bCs/>
          <w:sz w:val="28"/>
          <w:szCs w:val="28"/>
        </w:rPr>
        <w:t>签订日期： 2016年   月  日          签订日期：2016年  月  日</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widowControl/>
        <w:shd w:val="clear" w:color="auto" w:fill="FFFFFF"/>
        <w:wordWrap w:val="0"/>
        <w:spacing w:before="90" w:after="90" w:line="360" w:lineRule="atLeast"/>
        <w:rPr>
          <w:rFonts w:hint="eastAsia" w:ascii="宋体" w:hAnsi="宋体" w:cs="宋体"/>
          <w:color w:val="333333"/>
          <w:kern w:val="0"/>
          <w:szCs w:val="21"/>
        </w:rPr>
      </w:pPr>
    </w:p>
    <w:sectPr>
      <w:pgSz w:w="11906" w:h="16838"/>
      <w:pgMar w:top="1247" w:right="1134" w:bottom="1247" w:left="1134"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rPr>
        <w:rFonts w:hint="eastAsia"/>
        <w:kern w:val="0"/>
      </w:rPr>
    </w:pPr>
  </w:p>
  <w:p>
    <w:pPr>
      <w:pStyle w:val="21"/>
      <w:ind w:right="360"/>
      <w:jc w:val="center"/>
      <w:rPr>
        <w:rFonts w:hint="eastAsia"/>
      </w:rPr>
    </w:pPr>
    <w:r>
      <w:rPr>
        <w:rFonts w:hint="eastAsia"/>
        <w:kern w:val="0"/>
      </w:rPr>
      <w:t>第</w:t>
    </w:r>
    <w:r>
      <w:rPr>
        <w:rStyle w:val="30"/>
      </w:rPr>
      <w:fldChar w:fldCharType="begin"/>
    </w:r>
    <w:r>
      <w:rPr>
        <w:rStyle w:val="30"/>
      </w:rPr>
      <w:instrText xml:space="preserve"> PAGE </w:instrText>
    </w:r>
    <w:r>
      <w:rPr>
        <w:rStyle w:val="30"/>
      </w:rPr>
      <w:fldChar w:fldCharType="separate"/>
    </w:r>
    <w:r>
      <w:rPr>
        <w:rStyle w:val="30"/>
      </w:rPr>
      <w:t>34</w:t>
    </w:r>
    <w:r>
      <w:rPr>
        <w:rStyle w:val="30"/>
      </w:rPr>
      <w:fldChar w:fldCharType="end"/>
    </w:r>
    <w:r>
      <w:rPr>
        <w:rFonts w:hint="eastAsia"/>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rPr>
      <w:t>江西省天铖招投标咨询有限公司                              招标编号：JXSTCZFCG-G2016067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rPr>
      <w:t>江西省天铖招投标咨询有限公司                              招标编号：JXSTCZFCG-G2016067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rPr>
      <w:t>江西省天铖招投标咨询有限公司                              招标编号：JXSTCZFCG-G2016067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hint="eastAsia"/>
        <w:b/>
      </w:rPr>
      <w:t>江西省天铖招投标咨询有限公司                                    招标编号：JXSTCZFCG-G2016067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宋体" w:hAnsi="宋体"/>
      </w:rPr>
    </w:pPr>
    <w:r>
      <w:rPr>
        <w:lang w:val="zh-CN"/>
      </w:rPr>
      <w:t>[</w:t>
    </w:r>
    <w:r>
      <w:rPr>
        <w:rFonts w:hint="eastAsia"/>
        <w:b/>
      </w:rPr>
      <w:t>江西省天铖招投标咨询有限公司                                    招标编号：JXSTCZFCG-G2016067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rPr>
    </w:pPr>
    <w:r>
      <w:rPr>
        <w:lang w:val="zh-CN"/>
      </w:rPr>
      <w:t>[</w:t>
    </w:r>
    <w:r>
      <w:rPr>
        <w:rFonts w:hint="eastAsia"/>
        <w:b/>
      </w:rPr>
      <w:t>江西省天铖招投标咨询有限公司                                    招标编号：JXSTCZFCG-G2013024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5955"/>
    <w:multiLevelType w:val="multilevel"/>
    <w:tmpl w:val="09B35955"/>
    <w:lvl w:ilvl="0" w:tentative="0">
      <w:start w:val="1"/>
      <w:numFmt w:val="upperLetter"/>
      <w:lvlText w:val="%1、"/>
      <w:lvlJc w:val="left"/>
      <w:pPr>
        <w:tabs>
          <w:tab w:val="left" w:pos="900"/>
        </w:tabs>
        <w:ind w:left="900" w:hanging="4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8A07A49"/>
    <w:multiLevelType w:val="multilevel"/>
    <w:tmpl w:val="18A07A4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17A0369"/>
    <w:multiLevelType w:val="singleLevel"/>
    <w:tmpl w:val="217A0369"/>
    <w:lvl w:ilvl="0" w:tentative="0">
      <w:start w:val="1"/>
      <w:numFmt w:val="decimal"/>
      <w:lvlText w:val="%1)"/>
      <w:lvlJc w:val="left"/>
      <w:pPr>
        <w:tabs>
          <w:tab w:val="left" w:pos="864"/>
        </w:tabs>
        <w:ind w:left="864" w:hanging="240"/>
      </w:pPr>
      <w:rPr>
        <w:rFonts w:hint="eastAsia"/>
      </w:rPr>
    </w:lvl>
  </w:abstractNum>
  <w:abstractNum w:abstractNumId="3">
    <w:nsid w:val="288B126B"/>
    <w:multiLevelType w:val="multilevel"/>
    <w:tmpl w:val="288B126B"/>
    <w:lvl w:ilvl="0" w:tentative="0">
      <w:start w:val="1"/>
      <w:numFmt w:val="decimal"/>
      <w:lvlText w:val="%1）"/>
      <w:lvlJc w:val="left"/>
      <w:pPr>
        <w:tabs>
          <w:tab w:val="left" w:pos="360"/>
        </w:tabs>
        <w:ind w:left="360" w:hanging="360"/>
      </w:pPr>
      <w:rPr>
        <w:rFonts w:ascii="Times New Roman" w:hAnsi="Times New Roman" w:eastAsia="宋体" w:cs="Times New Roman"/>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E87344"/>
    <w:multiLevelType w:val="multilevel"/>
    <w:tmpl w:val="46E873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9709D5"/>
    <w:multiLevelType w:val="multilevel"/>
    <w:tmpl w:val="5B9709D5"/>
    <w:lvl w:ilvl="0" w:tentative="0">
      <w:start w:val="1"/>
      <w:numFmt w:val="decimal"/>
      <w:lvlText w:val="%1）"/>
      <w:lvlJc w:val="left"/>
      <w:pPr>
        <w:tabs>
          <w:tab w:val="left" w:pos="502"/>
        </w:tabs>
        <w:ind w:left="502" w:hanging="360"/>
      </w:pPr>
      <w:rPr>
        <w:rFonts w:hint="default"/>
        <w:color w:val="auto"/>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583"/>
    <w:rsid w:val="00001B1D"/>
    <w:rsid w:val="0000304E"/>
    <w:rsid w:val="00005417"/>
    <w:rsid w:val="000057D0"/>
    <w:rsid w:val="0000609B"/>
    <w:rsid w:val="0000653A"/>
    <w:rsid w:val="00006AE7"/>
    <w:rsid w:val="000104AD"/>
    <w:rsid w:val="000129BA"/>
    <w:rsid w:val="000132F8"/>
    <w:rsid w:val="00013872"/>
    <w:rsid w:val="00014889"/>
    <w:rsid w:val="000165EA"/>
    <w:rsid w:val="00017BE5"/>
    <w:rsid w:val="0002135D"/>
    <w:rsid w:val="00021C63"/>
    <w:rsid w:val="00023040"/>
    <w:rsid w:val="000232AC"/>
    <w:rsid w:val="00023810"/>
    <w:rsid w:val="00024525"/>
    <w:rsid w:val="000257DA"/>
    <w:rsid w:val="00025A86"/>
    <w:rsid w:val="00025DA3"/>
    <w:rsid w:val="00025E03"/>
    <w:rsid w:val="000262F9"/>
    <w:rsid w:val="00026ACA"/>
    <w:rsid w:val="000275E7"/>
    <w:rsid w:val="00027D79"/>
    <w:rsid w:val="0003155E"/>
    <w:rsid w:val="0003455C"/>
    <w:rsid w:val="00034E7A"/>
    <w:rsid w:val="00037B82"/>
    <w:rsid w:val="00041197"/>
    <w:rsid w:val="00041E26"/>
    <w:rsid w:val="000420A2"/>
    <w:rsid w:val="000420B0"/>
    <w:rsid w:val="00042CFB"/>
    <w:rsid w:val="00047BE4"/>
    <w:rsid w:val="00050019"/>
    <w:rsid w:val="00051544"/>
    <w:rsid w:val="00056105"/>
    <w:rsid w:val="000564AC"/>
    <w:rsid w:val="000576BA"/>
    <w:rsid w:val="00060F60"/>
    <w:rsid w:val="000616CD"/>
    <w:rsid w:val="00063917"/>
    <w:rsid w:val="000658A7"/>
    <w:rsid w:val="000663D6"/>
    <w:rsid w:val="00070830"/>
    <w:rsid w:val="0007224D"/>
    <w:rsid w:val="000741E4"/>
    <w:rsid w:val="00074B19"/>
    <w:rsid w:val="0007780A"/>
    <w:rsid w:val="000779C3"/>
    <w:rsid w:val="00080F7B"/>
    <w:rsid w:val="000814FD"/>
    <w:rsid w:val="00082004"/>
    <w:rsid w:val="0008202E"/>
    <w:rsid w:val="0008571A"/>
    <w:rsid w:val="00086EAB"/>
    <w:rsid w:val="00087217"/>
    <w:rsid w:val="00090A08"/>
    <w:rsid w:val="0009316B"/>
    <w:rsid w:val="00093861"/>
    <w:rsid w:val="000946A7"/>
    <w:rsid w:val="00096485"/>
    <w:rsid w:val="000A10EC"/>
    <w:rsid w:val="000A3A72"/>
    <w:rsid w:val="000A3E4C"/>
    <w:rsid w:val="000A4FB8"/>
    <w:rsid w:val="000B0788"/>
    <w:rsid w:val="000B36CE"/>
    <w:rsid w:val="000B5D0E"/>
    <w:rsid w:val="000B67F4"/>
    <w:rsid w:val="000C390D"/>
    <w:rsid w:val="000C5766"/>
    <w:rsid w:val="000C617E"/>
    <w:rsid w:val="000C6FDC"/>
    <w:rsid w:val="000D3568"/>
    <w:rsid w:val="000D4CA7"/>
    <w:rsid w:val="000D6524"/>
    <w:rsid w:val="000D7580"/>
    <w:rsid w:val="000E24C6"/>
    <w:rsid w:val="000E34FB"/>
    <w:rsid w:val="000E6593"/>
    <w:rsid w:val="000E6A13"/>
    <w:rsid w:val="000E7546"/>
    <w:rsid w:val="000F0E8B"/>
    <w:rsid w:val="000F43DE"/>
    <w:rsid w:val="000F58FF"/>
    <w:rsid w:val="00104F5A"/>
    <w:rsid w:val="001061A3"/>
    <w:rsid w:val="0011009A"/>
    <w:rsid w:val="00110329"/>
    <w:rsid w:val="0011069D"/>
    <w:rsid w:val="001108BD"/>
    <w:rsid w:val="00111F45"/>
    <w:rsid w:val="0011215C"/>
    <w:rsid w:val="00112784"/>
    <w:rsid w:val="001128E9"/>
    <w:rsid w:val="001160DF"/>
    <w:rsid w:val="00116ADF"/>
    <w:rsid w:val="00116CEB"/>
    <w:rsid w:val="00117458"/>
    <w:rsid w:val="00117E40"/>
    <w:rsid w:val="0012225F"/>
    <w:rsid w:val="00124F34"/>
    <w:rsid w:val="00125700"/>
    <w:rsid w:val="001261FE"/>
    <w:rsid w:val="00131536"/>
    <w:rsid w:val="0013164F"/>
    <w:rsid w:val="001333E4"/>
    <w:rsid w:val="00133B83"/>
    <w:rsid w:val="00136266"/>
    <w:rsid w:val="0014247C"/>
    <w:rsid w:val="00143BA5"/>
    <w:rsid w:val="00144782"/>
    <w:rsid w:val="00145A23"/>
    <w:rsid w:val="00145B96"/>
    <w:rsid w:val="00146D2B"/>
    <w:rsid w:val="00146E74"/>
    <w:rsid w:val="00151304"/>
    <w:rsid w:val="0015160C"/>
    <w:rsid w:val="001574AE"/>
    <w:rsid w:val="00160FA7"/>
    <w:rsid w:val="00164306"/>
    <w:rsid w:val="00164712"/>
    <w:rsid w:val="00170A90"/>
    <w:rsid w:val="00171662"/>
    <w:rsid w:val="00172711"/>
    <w:rsid w:val="0017277E"/>
    <w:rsid w:val="001740ED"/>
    <w:rsid w:val="00176E31"/>
    <w:rsid w:val="00180AC1"/>
    <w:rsid w:val="00181F21"/>
    <w:rsid w:val="00182D31"/>
    <w:rsid w:val="00182EC7"/>
    <w:rsid w:val="00183098"/>
    <w:rsid w:val="001830EB"/>
    <w:rsid w:val="00184537"/>
    <w:rsid w:val="00184744"/>
    <w:rsid w:val="001860FD"/>
    <w:rsid w:val="00195532"/>
    <w:rsid w:val="001A0378"/>
    <w:rsid w:val="001A0990"/>
    <w:rsid w:val="001A1B6A"/>
    <w:rsid w:val="001A4064"/>
    <w:rsid w:val="001A710B"/>
    <w:rsid w:val="001A7B46"/>
    <w:rsid w:val="001B08CB"/>
    <w:rsid w:val="001B3039"/>
    <w:rsid w:val="001B4300"/>
    <w:rsid w:val="001B454B"/>
    <w:rsid w:val="001B4982"/>
    <w:rsid w:val="001B58B8"/>
    <w:rsid w:val="001B5A83"/>
    <w:rsid w:val="001B7C85"/>
    <w:rsid w:val="001C3EAB"/>
    <w:rsid w:val="001C4688"/>
    <w:rsid w:val="001C5A51"/>
    <w:rsid w:val="001C7CDA"/>
    <w:rsid w:val="001D0137"/>
    <w:rsid w:val="001D4049"/>
    <w:rsid w:val="001D543A"/>
    <w:rsid w:val="001D5F39"/>
    <w:rsid w:val="001D5F51"/>
    <w:rsid w:val="001D696D"/>
    <w:rsid w:val="001D72F4"/>
    <w:rsid w:val="001E130E"/>
    <w:rsid w:val="001E2060"/>
    <w:rsid w:val="001E2437"/>
    <w:rsid w:val="001E367D"/>
    <w:rsid w:val="001E57B5"/>
    <w:rsid w:val="001E6B51"/>
    <w:rsid w:val="001F5F91"/>
    <w:rsid w:val="001F62E7"/>
    <w:rsid w:val="001F6809"/>
    <w:rsid w:val="0020159C"/>
    <w:rsid w:val="002020A9"/>
    <w:rsid w:val="00202FD0"/>
    <w:rsid w:val="0020679F"/>
    <w:rsid w:val="00211822"/>
    <w:rsid w:val="00214DF3"/>
    <w:rsid w:val="00216053"/>
    <w:rsid w:val="00217779"/>
    <w:rsid w:val="00221BC1"/>
    <w:rsid w:val="00221EE4"/>
    <w:rsid w:val="00222435"/>
    <w:rsid w:val="00226AFA"/>
    <w:rsid w:val="00226F2A"/>
    <w:rsid w:val="00231BA8"/>
    <w:rsid w:val="00231E5A"/>
    <w:rsid w:val="0023433E"/>
    <w:rsid w:val="00236E80"/>
    <w:rsid w:val="002401C1"/>
    <w:rsid w:val="00240ADA"/>
    <w:rsid w:val="00240F54"/>
    <w:rsid w:val="002421E8"/>
    <w:rsid w:val="00246A72"/>
    <w:rsid w:val="00246D07"/>
    <w:rsid w:val="002478EE"/>
    <w:rsid w:val="0025225B"/>
    <w:rsid w:val="00254E22"/>
    <w:rsid w:val="00255A58"/>
    <w:rsid w:val="002562BC"/>
    <w:rsid w:val="00256C00"/>
    <w:rsid w:val="00261969"/>
    <w:rsid w:val="002626E8"/>
    <w:rsid w:val="00263DE4"/>
    <w:rsid w:val="00265304"/>
    <w:rsid w:val="002666E6"/>
    <w:rsid w:val="00267A9B"/>
    <w:rsid w:val="002715A0"/>
    <w:rsid w:val="00271B1A"/>
    <w:rsid w:val="0027380E"/>
    <w:rsid w:val="0027596A"/>
    <w:rsid w:val="00275C63"/>
    <w:rsid w:val="00280172"/>
    <w:rsid w:val="00281559"/>
    <w:rsid w:val="002816D6"/>
    <w:rsid w:val="0028197C"/>
    <w:rsid w:val="002826E9"/>
    <w:rsid w:val="00283DA4"/>
    <w:rsid w:val="00284D36"/>
    <w:rsid w:val="00286B0F"/>
    <w:rsid w:val="00286FC8"/>
    <w:rsid w:val="00291856"/>
    <w:rsid w:val="00291AE6"/>
    <w:rsid w:val="002945AC"/>
    <w:rsid w:val="002A2826"/>
    <w:rsid w:val="002A2FA9"/>
    <w:rsid w:val="002A38A2"/>
    <w:rsid w:val="002A3FDD"/>
    <w:rsid w:val="002A6A7E"/>
    <w:rsid w:val="002A6CB0"/>
    <w:rsid w:val="002B2038"/>
    <w:rsid w:val="002B20A2"/>
    <w:rsid w:val="002B2E5F"/>
    <w:rsid w:val="002B5648"/>
    <w:rsid w:val="002C0B58"/>
    <w:rsid w:val="002C1DF8"/>
    <w:rsid w:val="002C24B2"/>
    <w:rsid w:val="002C273D"/>
    <w:rsid w:val="002C3C7B"/>
    <w:rsid w:val="002C7390"/>
    <w:rsid w:val="002C75F8"/>
    <w:rsid w:val="002D13C0"/>
    <w:rsid w:val="002D16D8"/>
    <w:rsid w:val="002D17B8"/>
    <w:rsid w:val="002D383F"/>
    <w:rsid w:val="002D7140"/>
    <w:rsid w:val="002E0C0D"/>
    <w:rsid w:val="002E0D55"/>
    <w:rsid w:val="002E34F7"/>
    <w:rsid w:val="002E468C"/>
    <w:rsid w:val="002E6AAC"/>
    <w:rsid w:val="002F013D"/>
    <w:rsid w:val="002F1F3D"/>
    <w:rsid w:val="002F22DC"/>
    <w:rsid w:val="002F2B07"/>
    <w:rsid w:val="002F2DB8"/>
    <w:rsid w:val="002F440F"/>
    <w:rsid w:val="002F4645"/>
    <w:rsid w:val="002F49DB"/>
    <w:rsid w:val="002F5E22"/>
    <w:rsid w:val="002F63C4"/>
    <w:rsid w:val="002F691B"/>
    <w:rsid w:val="00300EF8"/>
    <w:rsid w:val="00302085"/>
    <w:rsid w:val="00303955"/>
    <w:rsid w:val="00303A45"/>
    <w:rsid w:val="00303B70"/>
    <w:rsid w:val="00311E2D"/>
    <w:rsid w:val="00313ADA"/>
    <w:rsid w:val="003142F5"/>
    <w:rsid w:val="00314472"/>
    <w:rsid w:val="00314D94"/>
    <w:rsid w:val="003221E4"/>
    <w:rsid w:val="00322947"/>
    <w:rsid w:val="003232B1"/>
    <w:rsid w:val="003242A6"/>
    <w:rsid w:val="00324849"/>
    <w:rsid w:val="00325666"/>
    <w:rsid w:val="0032567D"/>
    <w:rsid w:val="00325E37"/>
    <w:rsid w:val="00326308"/>
    <w:rsid w:val="00326AF6"/>
    <w:rsid w:val="00327799"/>
    <w:rsid w:val="0033021E"/>
    <w:rsid w:val="00332B73"/>
    <w:rsid w:val="00332BC3"/>
    <w:rsid w:val="00333A1D"/>
    <w:rsid w:val="00334221"/>
    <w:rsid w:val="0033505E"/>
    <w:rsid w:val="003367EE"/>
    <w:rsid w:val="0033681A"/>
    <w:rsid w:val="00336B0A"/>
    <w:rsid w:val="00340B14"/>
    <w:rsid w:val="003415E7"/>
    <w:rsid w:val="00341DA9"/>
    <w:rsid w:val="003440D8"/>
    <w:rsid w:val="00344815"/>
    <w:rsid w:val="00344852"/>
    <w:rsid w:val="00352896"/>
    <w:rsid w:val="00353066"/>
    <w:rsid w:val="003544CF"/>
    <w:rsid w:val="00354B15"/>
    <w:rsid w:val="003565D6"/>
    <w:rsid w:val="00357974"/>
    <w:rsid w:val="003610DD"/>
    <w:rsid w:val="00361F7C"/>
    <w:rsid w:val="00363025"/>
    <w:rsid w:val="00363D27"/>
    <w:rsid w:val="00365642"/>
    <w:rsid w:val="00366598"/>
    <w:rsid w:val="00366AAE"/>
    <w:rsid w:val="00367167"/>
    <w:rsid w:val="00371B8D"/>
    <w:rsid w:val="003726CF"/>
    <w:rsid w:val="0037402E"/>
    <w:rsid w:val="00380C3C"/>
    <w:rsid w:val="00381E1B"/>
    <w:rsid w:val="00383AEF"/>
    <w:rsid w:val="00383D0F"/>
    <w:rsid w:val="00385250"/>
    <w:rsid w:val="00386F77"/>
    <w:rsid w:val="003871B0"/>
    <w:rsid w:val="00390BE9"/>
    <w:rsid w:val="00392940"/>
    <w:rsid w:val="0039431A"/>
    <w:rsid w:val="00396C2B"/>
    <w:rsid w:val="003A0AFF"/>
    <w:rsid w:val="003A3DAB"/>
    <w:rsid w:val="003A6FFD"/>
    <w:rsid w:val="003B0D0D"/>
    <w:rsid w:val="003B10C1"/>
    <w:rsid w:val="003B2ABD"/>
    <w:rsid w:val="003B2B23"/>
    <w:rsid w:val="003B2CCE"/>
    <w:rsid w:val="003B30E9"/>
    <w:rsid w:val="003B4285"/>
    <w:rsid w:val="003B528B"/>
    <w:rsid w:val="003B54F7"/>
    <w:rsid w:val="003B5D17"/>
    <w:rsid w:val="003B6B25"/>
    <w:rsid w:val="003C3261"/>
    <w:rsid w:val="003C3999"/>
    <w:rsid w:val="003C5FB6"/>
    <w:rsid w:val="003C60BA"/>
    <w:rsid w:val="003C68FC"/>
    <w:rsid w:val="003D09D2"/>
    <w:rsid w:val="003D0B66"/>
    <w:rsid w:val="003D16FF"/>
    <w:rsid w:val="003D190C"/>
    <w:rsid w:val="003D1B70"/>
    <w:rsid w:val="003D28A6"/>
    <w:rsid w:val="003D3705"/>
    <w:rsid w:val="003D4228"/>
    <w:rsid w:val="003E0799"/>
    <w:rsid w:val="003E0852"/>
    <w:rsid w:val="003E0BE7"/>
    <w:rsid w:val="003E3E4A"/>
    <w:rsid w:val="003E5019"/>
    <w:rsid w:val="003E5BF9"/>
    <w:rsid w:val="003E5D7F"/>
    <w:rsid w:val="003E693A"/>
    <w:rsid w:val="003E6ED1"/>
    <w:rsid w:val="003F0599"/>
    <w:rsid w:val="003F4618"/>
    <w:rsid w:val="003F46DC"/>
    <w:rsid w:val="003F4CD2"/>
    <w:rsid w:val="003F4DEB"/>
    <w:rsid w:val="003F6BDA"/>
    <w:rsid w:val="003F6EC0"/>
    <w:rsid w:val="00400FE9"/>
    <w:rsid w:val="00401122"/>
    <w:rsid w:val="00403F56"/>
    <w:rsid w:val="00404936"/>
    <w:rsid w:val="00410258"/>
    <w:rsid w:val="00411B4D"/>
    <w:rsid w:val="00412B62"/>
    <w:rsid w:val="004131B3"/>
    <w:rsid w:val="00413BE6"/>
    <w:rsid w:val="00417CE0"/>
    <w:rsid w:val="004226AC"/>
    <w:rsid w:val="0042640B"/>
    <w:rsid w:val="00433A1E"/>
    <w:rsid w:val="004356CE"/>
    <w:rsid w:val="00440657"/>
    <w:rsid w:val="0044120E"/>
    <w:rsid w:val="00441977"/>
    <w:rsid w:val="00441D72"/>
    <w:rsid w:val="00442A1F"/>
    <w:rsid w:val="00443496"/>
    <w:rsid w:val="0044441C"/>
    <w:rsid w:val="0044453C"/>
    <w:rsid w:val="00445883"/>
    <w:rsid w:val="0044603C"/>
    <w:rsid w:val="004470B1"/>
    <w:rsid w:val="00447A6E"/>
    <w:rsid w:val="004515A4"/>
    <w:rsid w:val="00453C1B"/>
    <w:rsid w:val="00455A0D"/>
    <w:rsid w:val="004567ED"/>
    <w:rsid w:val="004577AA"/>
    <w:rsid w:val="00457875"/>
    <w:rsid w:val="00460BD7"/>
    <w:rsid w:val="004637BD"/>
    <w:rsid w:val="0046617B"/>
    <w:rsid w:val="004670E3"/>
    <w:rsid w:val="00473DC9"/>
    <w:rsid w:val="004743CA"/>
    <w:rsid w:val="004748A5"/>
    <w:rsid w:val="0047639C"/>
    <w:rsid w:val="00477F80"/>
    <w:rsid w:val="00481C4F"/>
    <w:rsid w:val="00482126"/>
    <w:rsid w:val="004850A1"/>
    <w:rsid w:val="00487790"/>
    <w:rsid w:val="00493BFB"/>
    <w:rsid w:val="00494009"/>
    <w:rsid w:val="004947EC"/>
    <w:rsid w:val="00497613"/>
    <w:rsid w:val="004A2437"/>
    <w:rsid w:val="004A2A5A"/>
    <w:rsid w:val="004A2FA0"/>
    <w:rsid w:val="004A33A5"/>
    <w:rsid w:val="004A369C"/>
    <w:rsid w:val="004A4702"/>
    <w:rsid w:val="004A47F4"/>
    <w:rsid w:val="004B0E1F"/>
    <w:rsid w:val="004B1045"/>
    <w:rsid w:val="004B19BB"/>
    <w:rsid w:val="004B3931"/>
    <w:rsid w:val="004B73FD"/>
    <w:rsid w:val="004C060C"/>
    <w:rsid w:val="004C062C"/>
    <w:rsid w:val="004C1485"/>
    <w:rsid w:val="004C1B8A"/>
    <w:rsid w:val="004C5CBE"/>
    <w:rsid w:val="004C6C09"/>
    <w:rsid w:val="004D00FD"/>
    <w:rsid w:val="004D14DE"/>
    <w:rsid w:val="004D5532"/>
    <w:rsid w:val="004D665B"/>
    <w:rsid w:val="004D6ECD"/>
    <w:rsid w:val="004D7D92"/>
    <w:rsid w:val="004E20ED"/>
    <w:rsid w:val="004E353F"/>
    <w:rsid w:val="004E381F"/>
    <w:rsid w:val="004E3921"/>
    <w:rsid w:val="004E3E80"/>
    <w:rsid w:val="004E5AD5"/>
    <w:rsid w:val="004E66C6"/>
    <w:rsid w:val="004F22F4"/>
    <w:rsid w:val="004F2FA6"/>
    <w:rsid w:val="004F38CC"/>
    <w:rsid w:val="004F3AC9"/>
    <w:rsid w:val="004F7954"/>
    <w:rsid w:val="00500260"/>
    <w:rsid w:val="005010FA"/>
    <w:rsid w:val="00502524"/>
    <w:rsid w:val="0050266F"/>
    <w:rsid w:val="00504207"/>
    <w:rsid w:val="005119B9"/>
    <w:rsid w:val="005120EB"/>
    <w:rsid w:val="005127F1"/>
    <w:rsid w:val="00512D4F"/>
    <w:rsid w:val="00512D52"/>
    <w:rsid w:val="0051306E"/>
    <w:rsid w:val="00513740"/>
    <w:rsid w:val="005149CA"/>
    <w:rsid w:val="00516BF1"/>
    <w:rsid w:val="00533EC9"/>
    <w:rsid w:val="00535659"/>
    <w:rsid w:val="005411E9"/>
    <w:rsid w:val="005420F2"/>
    <w:rsid w:val="005453F0"/>
    <w:rsid w:val="00550B00"/>
    <w:rsid w:val="00554055"/>
    <w:rsid w:val="00554904"/>
    <w:rsid w:val="005565BD"/>
    <w:rsid w:val="00556723"/>
    <w:rsid w:val="005602C5"/>
    <w:rsid w:val="005606B6"/>
    <w:rsid w:val="005626BC"/>
    <w:rsid w:val="0056408B"/>
    <w:rsid w:val="005641B0"/>
    <w:rsid w:val="00565F00"/>
    <w:rsid w:val="00566B5B"/>
    <w:rsid w:val="005724B6"/>
    <w:rsid w:val="00574303"/>
    <w:rsid w:val="00576FF1"/>
    <w:rsid w:val="00577401"/>
    <w:rsid w:val="00577FF3"/>
    <w:rsid w:val="00580A6B"/>
    <w:rsid w:val="0058136D"/>
    <w:rsid w:val="00584B5E"/>
    <w:rsid w:val="00584C71"/>
    <w:rsid w:val="00584D55"/>
    <w:rsid w:val="00585C31"/>
    <w:rsid w:val="005878FB"/>
    <w:rsid w:val="00587B0E"/>
    <w:rsid w:val="00590022"/>
    <w:rsid w:val="00592348"/>
    <w:rsid w:val="00592F67"/>
    <w:rsid w:val="0059518A"/>
    <w:rsid w:val="00596229"/>
    <w:rsid w:val="005974E1"/>
    <w:rsid w:val="00597700"/>
    <w:rsid w:val="005A25F5"/>
    <w:rsid w:val="005A2743"/>
    <w:rsid w:val="005A2846"/>
    <w:rsid w:val="005A4766"/>
    <w:rsid w:val="005A7080"/>
    <w:rsid w:val="005A7485"/>
    <w:rsid w:val="005A748B"/>
    <w:rsid w:val="005A7A59"/>
    <w:rsid w:val="005B0070"/>
    <w:rsid w:val="005B052F"/>
    <w:rsid w:val="005B0879"/>
    <w:rsid w:val="005B13FB"/>
    <w:rsid w:val="005B2DBB"/>
    <w:rsid w:val="005B4721"/>
    <w:rsid w:val="005B4B7C"/>
    <w:rsid w:val="005B4D4B"/>
    <w:rsid w:val="005B5529"/>
    <w:rsid w:val="005B78F6"/>
    <w:rsid w:val="005C41A9"/>
    <w:rsid w:val="005C4F4D"/>
    <w:rsid w:val="005C5C57"/>
    <w:rsid w:val="005D0771"/>
    <w:rsid w:val="005D0D86"/>
    <w:rsid w:val="005D226F"/>
    <w:rsid w:val="005D2F97"/>
    <w:rsid w:val="005D5D70"/>
    <w:rsid w:val="005D5DCD"/>
    <w:rsid w:val="005D63EF"/>
    <w:rsid w:val="005D681A"/>
    <w:rsid w:val="005E1C02"/>
    <w:rsid w:val="005E3BAD"/>
    <w:rsid w:val="005E3BCE"/>
    <w:rsid w:val="005E3CF1"/>
    <w:rsid w:val="005E7916"/>
    <w:rsid w:val="005F1022"/>
    <w:rsid w:val="005F4B6A"/>
    <w:rsid w:val="005F5BE6"/>
    <w:rsid w:val="005F7942"/>
    <w:rsid w:val="00600D1F"/>
    <w:rsid w:val="006044E1"/>
    <w:rsid w:val="00607216"/>
    <w:rsid w:val="00617EE8"/>
    <w:rsid w:val="006224C5"/>
    <w:rsid w:val="006228CE"/>
    <w:rsid w:val="006245A2"/>
    <w:rsid w:val="00626918"/>
    <w:rsid w:val="00627BA5"/>
    <w:rsid w:val="00627C9D"/>
    <w:rsid w:val="006304B9"/>
    <w:rsid w:val="0063159C"/>
    <w:rsid w:val="0063456E"/>
    <w:rsid w:val="00641ECC"/>
    <w:rsid w:val="006421C5"/>
    <w:rsid w:val="00644FCF"/>
    <w:rsid w:val="00646E2B"/>
    <w:rsid w:val="00647606"/>
    <w:rsid w:val="00651FFC"/>
    <w:rsid w:val="00653E98"/>
    <w:rsid w:val="00654FC5"/>
    <w:rsid w:val="00655726"/>
    <w:rsid w:val="00657502"/>
    <w:rsid w:val="00661116"/>
    <w:rsid w:val="006615D0"/>
    <w:rsid w:val="00662A1A"/>
    <w:rsid w:val="00663ABF"/>
    <w:rsid w:val="00663D2A"/>
    <w:rsid w:val="006646D9"/>
    <w:rsid w:val="00664C8D"/>
    <w:rsid w:val="00670786"/>
    <w:rsid w:val="00672882"/>
    <w:rsid w:val="00673662"/>
    <w:rsid w:val="006743D8"/>
    <w:rsid w:val="0067597B"/>
    <w:rsid w:val="00680B24"/>
    <w:rsid w:val="0068103B"/>
    <w:rsid w:val="006837B3"/>
    <w:rsid w:val="00685540"/>
    <w:rsid w:val="00685CF2"/>
    <w:rsid w:val="00686E2A"/>
    <w:rsid w:val="00687552"/>
    <w:rsid w:val="006878FD"/>
    <w:rsid w:val="00692974"/>
    <w:rsid w:val="00692A8E"/>
    <w:rsid w:val="00696C0A"/>
    <w:rsid w:val="006A18D9"/>
    <w:rsid w:val="006A2E91"/>
    <w:rsid w:val="006B13B8"/>
    <w:rsid w:val="006B23E1"/>
    <w:rsid w:val="006B347B"/>
    <w:rsid w:val="006B4998"/>
    <w:rsid w:val="006B49A1"/>
    <w:rsid w:val="006B6330"/>
    <w:rsid w:val="006B7244"/>
    <w:rsid w:val="006C1ED9"/>
    <w:rsid w:val="006C1EED"/>
    <w:rsid w:val="006C2008"/>
    <w:rsid w:val="006C25F2"/>
    <w:rsid w:val="006C26BD"/>
    <w:rsid w:val="006C3762"/>
    <w:rsid w:val="006C5505"/>
    <w:rsid w:val="006C7DA7"/>
    <w:rsid w:val="006D7356"/>
    <w:rsid w:val="006E2122"/>
    <w:rsid w:val="006E30F6"/>
    <w:rsid w:val="006E4B0C"/>
    <w:rsid w:val="006E593C"/>
    <w:rsid w:val="006E6459"/>
    <w:rsid w:val="006E7CC2"/>
    <w:rsid w:val="006F1521"/>
    <w:rsid w:val="006F3BFF"/>
    <w:rsid w:val="006F45B1"/>
    <w:rsid w:val="006F608A"/>
    <w:rsid w:val="006F6E51"/>
    <w:rsid w:val="006F6EEE"/>
    <w:rsid w:val="00702BC3"/>
    <w:rsid w:val="0070493D"/>
    <w:rsid w:val="00705DF0"/>
    <w:rsid w:val="007066DF"/>
    <w:rsid w:val="00711B84"/>
    <w:rsid w:val="00711D4C"/>
    <w:rsid w:val="00713976"/>
    <w:rsid w:val="00713B2C"/>
    <w:rsid w:val="00714D5A"/>
    <w:rsid w:val="007150DF"/>
    <w:rsid w:val="00715460"/>
    <w:rsid w:val="00715B7A"/>
    <w:rsid w:val="00716374"/>
    <w:rsid w:val="00721A23"/>
    <w:rsid w:val="00723D8D"/>
    <w:rsid w:val="0072578D"/>
    <w:rsid w:val="007258F8"/>
    <w:rsid w:val="00725972"/>
    <w:rsid w:val="007263F1"/>
    <w:rsid w:val="00726B38"/>
    <w:rsid w:val="00726DB9"/>
    <w:rsid w:val="007270AE"/>
    <w:rsid w:val="007279C7"/>
    <w:rsid w:val="007316C5"/>
    <w:rsid w:val="00731EC7"/>
    <w:rsid w:val="00734899"/>
    <w:rsid w:val="00734B0C"/>
    <w:rsid w:val="00735664"/>
    <w:rsid w:val="00737D51"/>
    <w:rsid w:val="0074092A"/>
    <w:rsid w:val="0074110F"/>
    <w:rsid w:val="00742E71"/>
    <w:rsid w:val="00747B5C"/>
    <w:rsid w:val="007533A0"/>
    <w:rsid w:val="007554EB"/>
    <w:rsid w:val="00757559"/>
    <w:rsid w:val="00760108"/>
    <w:rsid w:val="00760FD0"/>
    <w:rsid w:val="00761D9D"/>
    <w:rsid w:val="0076266C"/>
    <w:rsid w:val="0076320D"/>
    <w:rsid w:val="00763379"/>
    <w:rsid w:val="0076560B"/>
    <w:rsid w:val="007657A2"/>
    <w:rsid w:val="00766456"/>
    <w:rsid w:val="00771638"/>
    <w:rsid w:val="00772F36"/>
    <w:rsid w:val="00773772"/>
    <w:rsid w:val="00776318"/>
    <w:rsid w:val="007778A4"/>
    <w:rsid w:val="007807F9"/>
    <w:rsid w:val="00780E69"/>
    <w:rsid w:val="007832B2"/>
    <w:rsid w:val="00783E84"/>
    <w:rsid w:val="00784EC6"/>
    <w:rsid w:val="0078541C"/>
    <w:rsid w:val="00785CE8"/>
    <w:rsid w:val="00785E2A"/>
    <w:rsid w:val="00785E62"/>
    <w:rsid w:val="00787AAD"/>
    <w:rsid w:val="0079000B"/>
    <w:rsid w:val="00794405"/>
    <w:rsid w:val="0079711E"/>
    <w:rsid w:val="007A08EB"/>
    <w:rsid w:val="007A18E7"/>
    <w:rsid w:val="007B0D29"/>
    <w:rsid w:val="007B2B01"/>
    <w:rsid w:val="007B5D5E"/>
    <w:rsid w:val="007B7C14"/>
    <w:rsid w:val="007B7E64"/>
    <w:rsid w:val="007C031B"/>
    <w:rsid w:val="007C06E0"/>
    <w:rsid w:val="007C13D6"/>
    <w:rsid w:val="007C4D49"/>
    <w:rsid w:val="007C69F7"/>
    <w:rsid w:val="007C6C53"/>
    <w:rsid w:val="007C6F7A"/>
    <w:rsid w:val="007C7019"/>
    <w:rsid w:val="007C70D5"/>
    <w:rsid w:val="007D0999"/>
    <w:rsid w:val="007D28A0"/>
    <w:rsid w:val="007D522E"/>
    <w:rsid w:val="007D6C22"/>
    <w:rsid w:val="007D77F7"/>
    <w:rsid w:val="007E2D5A"/>
    <w:rsid w:val="007E2E39"/>
    <w:rsid w:val="007E34A1"/>
    <w:rsid w:val="007E3627"/>
    <w:rsid w:val="007E3D3A"/>
    <w:rsid w:val="007E7DF2"/>
    <w:rsid w:val="007F14D0"/>
    <w:rsid w:val="007F7FC6"/>
    <w:rsid w:val="008030CB"/>
    <w:rsid w:val="00803F27"/>
    <w:rsid w:val="00804C08"/>
    <w:rsid w:val="00811508"/>
    <w:rsid w:val="00814D40"/>
    <w:rsid w:val="008163D5"/>
    <w:rsid w:val="00820575"/>
    <w:rsid w:val="00820918"/>
    <w:rsid w:val="00822995"/>
    <w:rsid w:val="00823033"/>
    <w:rsid w:val="00824678"/>
    <w:rsid w:val="00824FF0"/>
    <w:rsid w:val="008265E7"/>
    <w:rsid w:val="0082698D"/>
    <w:rsid w:val="00827772"/>
    <w:rsid w:val="00827795"/>
    <w:rsid w:val="00831157"/>
    <w:rsid w:val="008313E0"/>
    <w:rsid w:val="00832EC2"/>
    <w:rsid w:val="00832F4D"/>
    <w:rsid w:val="00833A07"/>
    <w:rsid w:val="00833C4E"/>
    <w:rsid w:val="008352D3"/>
    <w:rsid w:val="00835FEF"/>
    <w:rsid w:val="008378BF"/>
    <w:rsid w:val="00841261"/>
    <w:rsid w:val="00842C2F"/>
    <w:rsid w:val="0084339E"/>
    <w:rsid w:val="008439C6"/>
    <w:rsid w:val="00844501"/>
    <w:rsid w:val="00846176"/>
    <w:rsid w:val="00846489"/>
    <w:rsid w:val="00847F84"/>
    <w:rsid w:val="00850067"/>
    <w:rsid w:val="00851699"/>
    <w:rsid w:val="00851D25"/>
    <w:rsid w:val="00853059"/>
    <w:rsid w:val="008537ED"/>
    <w:rsid w:val="00853DC5"/>
    <w:rsid w:val="00854A02"/>
    <w:rsid w:val="00854F44"/>
    <w:rsid w:val="008553D9"/>
    <w:rsid w:val="00857889"/>
    <w:rsid w:val="0086008B"/>
    <w:rsid w:val="008634D4"/>
    <w:rsid w:val="008662EC"/>
    <w:rsid w:val="00867B56"/>
    <w:rsid w:val="00867C91"/>
    <w:rsid w:val="00870525"/>
    <w:rsid w:val="008722BA"/>
    <w:rsid w:val="0087292A"/>
    <w:rsid w:val="008736EA"/>
    <w:rsid w:val="00873F9F"/>
    <w:rsid w:val="00874F0F"/>
    <w:rsid w:val="00877071"/>
    <w:rsid w:val="0088115E"/>
    <w:rsid w:val="0088512A"/>
    <w:rsid w:val="0088570F"/>
    <w:rsid w:val="00891838"/>
    <w:rsid w:val="00893548"/>
    <w:rsid w:val="008938D0"/>
    <w:rsid w:val="0089409A"/>
    <w:rsid w:val="008954B0"/>
    <w:rsid w:val="0089616B"/>
    <w:rsid w:val="00896902"/>
    <w:rsid w:val="00896BEB"/>
    <w:rsid w:val="0089750D"/>
    <w:rsid w:val="008A0908"/>
    <w:rsid w:val="008A3A78"/>
    <w:rsid w:val="008A6793"/>
    <w:rsid w:val="008B273E"/>
    <w:rsid w:val="008B27D5"/>
    <w:rsid w:val="008B285E"/>
    <w:rsid w:val="008B2C31"/>
    <w:rsid w:val="008B3371"/>
    <w:rsid w:val="008B68AF"/>
    <w:rsid w:val="008C0C1F"/>
    <w:rsid w:val="008C18C4"/>
    <w:rsid w:val="008C1C82"/>
    <w:rsid w:val="008C49D0"/>
    <w:rsid w:val="008C4F85"/>
    <w:rsid w:val="008C6872"/>
    <w:rsid w:val="008C6D27"/>
    <w:rsid w:val="008C798E"/>
    <w:rsid w:val="008C7F2F"/>
    <w:rsid w:val="008D0006"/>
    <w:rsid w:val="008D0662"/>
    <w:rsid w:val="008D2AEF"/>
    <w:rsid w:val="008D4698"/>
    <w:rsid w:val="008D5233"/>
    <w:rsid w:val="008D6AE9"/>
    <w:rsid w:val="008E27B9"/>
    <w:rsid w:val="008E4A0D"/>
    <w:rsid w:val="008F00DC"/>
    <w:rsid w:val="008F050E"/>
    <w:rsid w:val="008F2180"/>
    <w:rsid w:val="008F2A96"/>
    <w:rsid w:val="008F4A75"/>
    <w:rsid w:val="008F507F"/>
    <w:rsid w:val="00902D96"/>
    <w:rsid w:val="009038C3"/>
    <w:rsid w:val="009060D7"/>
    <w:rsid w:val="009101B0"/>
    <w:rsid w:val="00911876"/>
    <w:rsid w:val="00911DEC"/>
    <w:rsid w:val="0091305B"/>
    <w:rsid w:val="009202DB"/>
    <w:rsid w:val="009213BC"/>
    <w:rsid w:val="009224E7"/>
    <w:rsid w:val="00924619"/>
    <w:rsid w:val="009247DC"/>
    <w:rsid w:val="009252AF"/>
    <w:rsid w:val="0092715D"/>
    <w:rsid w:val="009276E9"/>
    <w:rsid w:val="00931063"/>
    <w:rsid w:val="00931B65"/>
    <w:rsid w:val="00932545"/>
    <w:rsid w:val="009337A0"/>
    <w:rsid w:val="009347FD"/>
    <w:rsid w:val="00936063"/>
    <w:rsid w:val="00936955"/>
    <w:rsid w:val="009429BA"/>
    <w:rsid w:val="00943751"/>
    <w:rsid w:val="00943DAF"/>
    <w:rsid w:val="00943E2D"/>
    <w:rsid w:val="00944CFF"/>
    <w:rsid w:val="00945052"/>
    <w:rsid w:val="00950D6F"/>
    <w:rsid w:val="00953002"/>
    <w:rsid w:val="00953F8F"/>
    <w:rsid w:val="00954F59"/>
    <w:rsid w:val="00957A99"/>
    <w:rsid w:val="0096110B"/>
    <w:rsid w:val="00963772"/>
    <w:rsid w:val="0096592C"/>
    <w:rsid w:val="0096689A"/>
    <w:rsid w:val="00971157"/>
    <w:rsid w:val="00974FEA"/>
    <w:rsid w:val="0098217D"/>
    <w:rsid w:val="009825FC"/>
    <w:rsid w:val="00982BCE"/>
    <w:rsid w:val="00985525"/>
    <w:rsid w:val="009859FA"/>
    <w:rsid w:val="00992B39"/>
    <w:rsid w:val="009932B3"/>
    <w:rsid w:val="00994246"/>
    <w:rsid w:val="0099719B"/>
    <w:rsid w:val="00997FEA"/>
    <w:rsid w:val="009A2C8F"/>
    <w:rsid w:val="009A2FCF"/>
    <w:rsid w:val="009A3DAC"/>
    <w:rsid w:val="009A5D13"/>
    <w:rsid w:val="009A7C9C"/>
    <w:rsid w:val="009B0B69"/>
    <w:rsid w:val="009B4B6A"/>
    <w:rsid w:val="009B5FA6"/>
    <w:rsid w:val="009B61FE"/>
    <w:rsid w:val="009B71C2"/>
    <w:rsid w:val="009B7592"/>
    <w:rsid w:val="009B77A7"/>
    <w:rsid w:val="009C14F3"/>
    <w:rsid w:val="009C208C"/>
    <w:rsid w:val="009C2CD7"/>
    <w:rsid w:val="009C6B74"/>
    <w:rsid w:val="009D45CB"/>
    <w:rsid w:val="009D5166"/>
    <w:rsid w:val="009D6937"/>
    <w:rsid w:val="009D6EB7"/>
    <w:rsid w:val="009E14CD"/>
    <w:rsid w:val="009E4C3C"/>
    <w:rsid w:val="009E4E24"/>
    <w:rsid w:val="009E55C7"/>
    <w:rsid w:val="009E5C1C"/>
    <w:rsid w:val="009F3516"/>
    <w:rsid w:val="009F37CF"/>
    <w:rsid w:val="009F4778"/>
    <w:rsid w:val="009F4859"/>
    <w:rsid w:val="009F4EAD"/>
    <w:rsid w:val="009F6443"/>
    <w:rsid w:val="009F77CE"/>
    <w:rsid w:val="009F7D4D"/>
    <w:rsid w:val="00A0008F"/>
    <w:rsid w:val="00A004F4"/>
    <w:rsid w:val="00A021E7"/>
    <w:rsid w:val="00A03F4C"/>
    <w:rsid w:val="00A04592"/>
    <w:rsid w:val="00A04719"/>
    <w:rsid w:val="00A053CB"/>
    <w:rsid w:val="00A06767"/>
    <w:rsid w:val="00A1154F"/>
    <w:rsid w:val="00A1210E"/>
    <w:rsid w:val="00A12CAE"/>
    <w:rsid w:val="00A12EF3"/>
    <w:rsid w:val="00A1438C"/>
    <w:rsid w:val="00A1500A"/>
    <w:rsid w:val="00A16BFA"/>
    <w:rsid w:val="00A1725B"/>
    <w:rsid w:val="00A17AAB"/>
    <w:rsid w:val="00A212A7"/>
    <w:rsid w:val="00A24741"/>
    <w:rsid w:val="00A26EEE"/>
    <w:rsid w:val="00A35D64"/>
    <w:rsid w:val="00A36150"/>
    <w:rsid w:val="00A368C9"/>
    <w:rsid w:val="00A37008"/>
    <w:rsid w:val="00A3721A"/>
    <w:rsid w:val="00A444C4"/>
    <w:rsid w:val="00A4481C"/>
    <w:rsid w:val="00A53E9C"/>
    <w:rsid w:val="00A546BA"/>
    <w:rsid w:val="00A5582D"/>
    <w:rsid w:val="00A56DE3"/>
    <w:rsid w:val="00A62B12"/>
    <w:rsid w:val="00A633C0"/>
    <w:rsid w:val="00A65B13"/>
    <w:rsid w:val="00A65F02"/>
    <w:rsid w:val="00A75427"/>
    <w:rsid w:val="00A755E0"/>
    <w:rsid w:val="00A76A6A"/>
    <w:rsid w:val="00A81534"/>
    <w:rsid w:val="00A816D1"/>
    <w:rsid w:val="00A82298"/>
    <w:rsid w:val="00A90431"/>
    <w:rsid w:val="00A93ADC"/>
    <w:rsid w:val="00A97F73"/>
    <w:rsid w:val="00AA28A7"/>
    <w:rsid w:val="00AA5D1C"/>
    <w:rsid w:val="00AA6C34"/>
    <w:rsid w:val="00AB3508"/>
    <w:rsid w:val="00AB44F8"/>
    <w:rsid w:val="00AB474B"/>
    <w:rsid w:val="00AB4F22"/>
    <w:rsid w:val="00AB507B"/>
    <w:rsid w:val="00AB5D39"/>
    <w:rsid w:val="00AB66E5"/>
    <w:rsid w:val="00AB71B6"/>
    <w:rsid w:val="00AB73CA"/>
    <w:rsid w:val="00AC1904"/>
    <w:rsid w:val="00AC2A37"/>
    <w:rsid w:val="00AC41B2"/>
    <w:rsid w:val="00AC5C6A"/>
    <w:rsid w:val="00AC5E69"/>
    <w:rsid w:val="00AC7989"/>
    <w:rsid w:val="00AD3557"/>
    <w:rsid w:val="00AD40DC"/>
    <w:rsid w:val="00AD45B3"/>
    <w:rsid w:val="00AD4722"/>
    <w:rsid w:val="00AD4D2A"/>
    <w:rsid w:val="00AD51DB"/>
    <w:rsid w:val="00AE0077"/>
    <w:rsid w:val="00AE13A1"/>
    <w:rsid w:val="00AE4B4D"/>
    <w:rsid w:val="00AE5086"/>
    <w:rsid w:val="00AE5941"/>
    <w:rsid w:val="00AE5C6A"/>
    <w:rsid w:val="00AE7041"/>
    <w:rsid w:val="00AF126B"/>
    <w:rsid w:val="00AF2D7A"/>
    <w:rsid w:val="00AF3161"/>
    <w:rsid w:val="00AF3949"/>
    <w:rsid w:val="00AF3EF2"/>
    <w:rsid w:val="00AF5265"/>
    <w:rsid w:val="00AF78E5"/>
    <w:rsid w:val="00AF7D47"/>
    <w:rsid w:val="00AF7F47"/>
    <w:rsid w:val="00B0016C"/>
    <w:rsid w:val="00B00715"/>
    <w:rsid w:val="00B00D04"/>
    <w:rsid w:val="00B02F4B"/>
    <w:rsid w:val="00B039B5"/>
    <w:rsid w:val="00B06736"/>
    <w:rsid w:val="00B06F83"/>
    <w:rsid w:val="00B07D4F"/>
    <w:rsid w:val="00B10159"/>
    <w:rsid w:val="00B116C4"/>
    <w:rsid w:val="00B12041"/>
    <w:rsid w:val="00B20A2D"/>
    <w:rsid w:val="00B2357E"/>
    <w:rsid w:val="00B2506F"/>
    <w:rsid w:val="00B31DB0"/>
    <w:rsid w:val="00B32E1F"/>
    <w:rsid w:val="00B33ABE"/>
    <w:rsid w:val="00B35342"/>
    <w:rsid w:val="00B365D5"/>
    <w:rsid w:val="00B379AA"/>
    <w:rsid w:val="00B37F8B"/>
    <w:rsid w:val="00B4127C"/>
    <w:rsid w:val="00B42A26"/>
    <w:rsid w:val="00B43A71"/>
    <w:rsid w:val="00B4456F"/>
    <w:rsid w:val="00B44E8D"/>
    <w:rsid w:val="00B47005"/>
    <w:rsid w:val="00B471A8"/>
    <w:rsid w:val="00B47DB6"/>
    <w:rsid w:val="00B50F94"/>
    <w:rsid w:val="00B51594"/>
    <w:rsid w:val="00B538CB"/>
    <w:rsid w:val="00B53C7C"/>
    <w:rsid w:val="00B56613"/>
    <w:rsid w:val="00B57956"/>
    <w:rsid w:val="00B60C9C"/>
    <w:rsid w:val="00B6151D"/>
    <w:rsid w:val="00B61BBE"/>
    <w:rsid w:val="00B627AA"/>
    <w:rsid w:val="00B6466E"/>
    <w:rsid w:val="00B64D84"/>
    <w:rsid w:val="00B67EA2"/>
    <w:rsid w:val="00B70B1A"/>
    <w:rsid w:val="00B713B1"/>
    <w:rsid w:val="00B7231F"/>
    <w:rsid w:val="00B72952"/>
    <w:rsid w:val="00B73CCF"/>
    <w:rsid w:val="00B7599D"/>
    <w:rsid w:val="00B75F0A"/>
    <w:rsid w:val="00B77871"/>
    <w:rsid w:val="00B80E38"/>
    <w:rsid w:val="00B83B1C"/>
    <w:rsid w:val="00B84925"/>
    <w:rsid w:val="00B8554D"/>
    <w:rsid w:val="00B86CA9"/>
    <w:rsid w:val="00B9261F"/>
    <w:rsid w:val="00B96689"/>
    <w:rsid w:val="00B96C20"/>
    <w:rsid w:val="00B975DA"/>
    <w:rsid w:val="00B976A0"/>
    <w:rsid w:val="00BA1587"/>
    <w:rsid w:val="00BA4B6F"/>
    <w:rsid w:val="00BA709C"/>
    <w:rsid w:val="00BB093B"/>
    <w:rsid w:val="00BB2AEB"/>
    <w:rsid w:val="00BB3376"/>
    <w:rsid w:val="00BB7425"/>
    <w:rsid w:val="00BC0A61"/>
    <w:rsid w:val="00BC1882"/>
    <w:rsid w:val="00BC18A5"/>
    <w:rsid w:val="00BC1EE9"/>
    <w:rsid w:val="00BC2E98"/>
    <w:rsid w:val="00BC35B8"/>
    <w:rsid w:val="00BC3AD2"/>
    <w:rsid w:val="00BC4929"/>
    <w:rsid w:val="00BC71CB"/>
    <w:rsid w:val="00BC7A42"/>
    <w:rsid w:val="00BD1A0E"/>
    <w:rsid w:val="00BD3324"/>
    <w:rsid w:val="00BD5275"/>
    <w:rsid w:val="00BD5806"/>
    <w:rsid w:val="00BD7407"/>
    <w:rsid w:val="00BE0C7D"/>
    <w:rsid w:val="00BE33E9"/>
    <w:rsid w:val="00BE3B74"/>
    <w:rsid w:val="00BF3217"/>
    <w:rsid w:val="00BF5F08"/>
    <w:rsid w:val="00C00ADF"/>
    <w:rsid w:val="00C00AF0"/>
    <w:rsid w:val="00C01A3E"/>
    <w:rsid w:val="00C0263F"/>
    <w:rsid w:val="00C04390"/>
    <w:rsid w:val="00C11DB6"/>
    <w:rsid w:val="00C13245"/>
    <w:rsid w:val="00C13541"/>
    <w:rsid w:val="00C16C2F"/>
    <w:rsid w:val="00C2130B"/>
    <w:rsid w:val="00C233E6"/>
    <w:rsid w:val="00C260D9"/>
    <w:rsid w:val="00C30E79"/>
    <w:rsid w:val="00C32503"/>
    <w:rsid w:val="00C32E6B"/>
    <w:rsid w:val="00C35851"/>
    <w:rsid w:val="00C3701E"/>
    <w:rsid w:val="00C41212"/>
    <w:rsid w:val="00C4246F"/>
    <w:rsid w:val="00C42AD3"/>
    <w:rsid w:val="00C42BB6"/>
    <w:rsid w:val="00C453F7"/>
    <w:rsid w:val="00C466A9"/>
    <w:rsid w:val="00C467F4"/>
    <w:rsid w:val="00C471E5"/>
    <w:rsid w:val="00C60C59"/>
    <w:rsid w:val="00C61259"/>
    <w:rsid w:val="00C62241"/>
    <w:rsid w:val="00C67681"/>
    <w:rsid w:val="00C701A4"/>
    <w:rsid w:val="00C70DDE"/>
    <w:rsid w:val="00C712F5"/>
    <w:rsid w:val="00C7391E"/>
    <w:rsid w:val="00C74170"/>
    <w:rsid w:val="00C75182"/>
    <w:rsid w:val="00C764EC"/>
    <w:rsid w:val="00C76C66"/>
    <w:rsid w:val="00C77603"/>
    <w:rsid w:val="00C77676"/>
    <w:rsid w:val="00C86CF8"/>
    <w:rsid w:val="00C86DB1"/>
    <w:rsid w:val="00C871D4"/>
    <w:rsid w:val="00C87A9E"/>
    <w:rsid w:val="00C90418"/>
    <w:rsid w:val="00C90B3D"/>
    <w:rsid w:val="00C9283C"/>
    <w:rsid w:val="00C94115"/>
    <w:rsid w:val="00C94893"/>
    <w:rsid w:val="00C94C65"/>
    <w:rsid w:val="00CA208F"/>
    <w:rsid w:val="00CA47AF"/>
    <w:rsid w:val="00CA4A78"/>
    <w:rsid w:val="00CA5111"/>
    <w:rsid w:val="00CA5403"/>
    <w:rsid w:val="00CA64AD"/>
    <w:rsid w:val="00CB04D1"/>
    <w:rsid w:val="00CB2678"/>
    <w:rsid w:val="00CC0684"/>
    <w:rsid w:val="00CC0A38"/>
    <w:rsid w:val="00CC0C2F"/>
    <w:rsid w:val="00CC248C"/>
    <w:rsid w:val="00CC3E6A"/>
    <w:rsid w:val="00CC50D1"/>
    <w:rsid w:val="00CC6A4C"/>
    <w:rsid w:val="00CD510B"/>
    <w:rsid w:val="00CD5AE5"/>
    <w:rsid w:val="00CD5FC8"/>
    <w:rsid w:val="00CD6837"/>
    <w:rsid w:val="00CD7962"/>
    <w:rsid w:val="00CE1F41"/>
    <w:rsid w:val="00CE269F"/>
    <w:rsid w:val="00CE3598"/>
    <w:rsid w:val="00CE6E19"/>
    <w:rsid w:val="00CE764D"/>
    <w:rsid w:val="00CF2BB0"/>
    <w:rsid w:val="00CF377A"/>
    <w:rsid w:val="00CF46AA"/>
    <w:rsid w:val="00CF4B19"/>
    <w:rsid w:val="00CF7595"/>
    <w:rsid w:val="00D02090"/>
    <w:rsid w:val="00D02C29"/>
    <w:rsid w:val="00D02FCD"/>
    <w:rsid w:val="00D03E41"/>
    <w:rsid w:val="00D0634A"/>
    <w:rsid w:val="00D06622"/>
    <w:rsid w:val="00D073CD"/>
    <w:rsid w:val="00D07C04"/>
    <w:rsid w:val="00D112DF"/>
    <w:rsid w:val="00D13AE4"/>
    <w:rsid w:val="00D13B07"/>
    <w:rsid w:val="00D15DFD"/>
    <w:rsid w:val="00D208FF"/>
    <w:rsid w:val="00D20A58"/>
    <w:rsid w:val="00D2218A"/>
    <w:rsid w:val="00D24750"/>
    <w:rsid w:val="00D24827"/>
    <w:rsid w:val="00D259C1"/>
    <w:rsid w:val="00D25AB6"/>
    <w:rsid w:val="00D260C5"/>
    <w:rsid w:val="00D30980"/>
    <w:rsid w:val="00D30DB3"/>
    <w:rsid w:val="00D329A0"/>
    <w:rsid w:val="00D331F2"/>
    <w:rsid w:val="00D33BCA"/>
    <w:rsid w:val="00D349BF"/>
    <w:rsid w:val="00D36A6D"/>
    <w:rsid w:val="00D371F6"/>
    <w:rsid w:val="00D415D1"/>
    <w:rsid w:val="00D428CF"/>
    <w:rsid w:val="00D50465"/>
    <w:rsid w:val="00D51B49"/>
    <w:rsid w:val="00D520E5"/>
    <w:rsid w:val="00D53626"/>
    <w:rsid w:val="00D549CB"/>
    <w:rsid w:val="00D568DB"/>
    <w:rsid w:val="00D57132"/>
    <w:rsid w:val="00D571D9"/>
    <w:rsid w:val="00D60A45"/>
    <w:rsid w:val="00D60C2A"/>
    <w:rsid w:val="00D61504"/>
    <w:rsid w:val="00D62177"/>
    <w:rsid w:val="00D63909"/>
    <w:rsid w:val="00D63C70"/>
    <w:rsid w:val="00D64586"/>
    <w:rsid w:val="00D65DEC"/>
    <w:rsid w:val="00D66FAC"/>
    <w:rsid w:val="00D7073D"/>
    <w:rsid w:val="00D712C7"/>
    <w:rsid w:val="00D7328B"/>
    <w:rsid w:val="00D738FD"/>
    <w:rsid w:val="00D748C0"/>
    <w:rsid w:val="00D74D83"/>
    <w:rsid w:val="00D75270"/>
    <w:rsid w:val="00D75315"/>
    <w:rsid w:val="00D75B40"/>
    <w:rsid w:val="00D7635E"/>
    <w:rsid w:val="00D76AEA"/>
    <w:rsid w:val="00D82F12"/>
    <w:rsid w:val="00D84BED"/>
    <w:rsid w:val="00D8696C"/>
    <w:rsid w:val="00D95A4F"/>
    <w:rsid w:val="00D961BA"/>
    <w:rsid w:val="00D9682A"/>
    <w:rsid w:val="00D97990"/>
    <w:rsid w:val="00DA1366"/>
    <w:rsid w:val="00DA1CF0"/>
    <w:rsid w:val="00DA1DD9"/>
    <w:rsid w:val="00DA2B79"/>
    <w:rsid w:val="00DA2CF7"/>
    <w:rsid w:val="00DA3127"/>
    <w:rsid w:val="00DA312A"/>
    <w:rsid w:val="00DB2208"/>
    <w:rsid w:val="00DB2E50"/>
    <w:rsid w:val="00DB3326"/>
    <w:rsid w:val="00DB3750"/>
    <w:rsid w:val="00DB3C08"/>
    <w:rsid w:val="00DB551E"/>
    <w:rsid w:val="00DB61A7"/>
    <w:rsid w:val="00DC3163"/>
    <w:rsid w:val="00DC3898"/>
    <w:rsid w:val="00DC40AE"/>
    <w:rsid w:val="00DC6579"/>
    <w:rsid w:val="00DD1C89"/>
    <w:rsid w:val="00DD35CA"/>
    <w:rsid w:val="00DE0010"/>
    <w:rsid w:val="00DE2A27"/>
    <w:rsid w:val="00DE3267"/>
    <w:rsid w:val="00DE332D"/>
    <w:rsid w:val="00DE3BEF"/>
    <w:rsid w:val="00DE7B2A"/>
    <w:rsid w:val="00DF00E6"/>
    <w:rsid w:val="00DF0FA5"/>
    <w:rsid w:val="00DF1EB9"/>
    <w:rsid w:val="00DF20BE"/>
    <w:rsid w:val="00DF2359"/>
    <w:rsid w:val="00DF3678"/>
    <w:rsid w:val="00DF5876"/>
    <w:rsid w:val="00DF6181"/>
    <w:rsid w:val="00E00C7C"/>
    <w:rsid w:val="00E03A56"/>
    <w:rsid w:val="00E04B62"/>
    <w:rsid w:val="00E078E1"/>
    <w:rsid w:val="00E1182B"/>
    <w:rsid w:val="00E11D92"/>
    <w:rsid w:val="00E135E6"/>
    <w:rsid w:val="00E15748"/>
    <w:rsid w:val="00E1782F"/>
    <w:rsid w:val="00E204EF"/>
    <w:rsid w:val="00E2061A"/>
    <w:rsid w:val="00E20CF4"/>
    <w:rsid w:val="00E244E9"/>
    <w:rsid w:val="00E24B3E"/>
    <w:rsid w:val="00E268F8"/>
    <w:rsid w:val="00E3098F"/>
    <w:rsid w:val="00E31AFA"/>
    <w:rsid w:val="00E32149"/>
    <w:rsid w:val="00E325F9"/>
    <w:rsid w:val="00E35085"/>
    <w:rsid w:val="00E3565A"/>
    <w:rsid w:val="00E35C91"/>
    <w:rsid w:val="00E406E2"/>
    <w:rsid w:val="00E42242"/>
    <w:rsid w:val="00E442EC"/>
    <w:rsid w:val="00E44869"/>
    <w:rsid w:val="00E44BFC"/>
    <w:rsid w:val="00E4520F"/>
    <w:rsid w:val="00E506BD"/>
    <w:rsid w:val="00E52042"/>
    <w:rsid w:val="00E53754"/>
    <w:rsid w:val="00E53C17"/>
    <w:rsid w:val="00E55009"/>
    <w:rsid w:val="00E609BA"/>
    <w:rsid w:val="00E63A09"/>
    <w:rsid w:val="00E654A0"/>
    <w:rsid w:val="00E666DB"/>
    <w:rsid w:val="00E70959"/>
    <w:rsid w:val="00E73289"/>
    <w:rsid w:val="00E74F45"/>
    <w:rsid w:val="00E75EA6"/>
    <w:rsid w:val="00E7741F"/>
    <w:rsid w:val="00E80D33"/>
    <w:rsid w:val="00E83C89"/>
    <w:rsid w:val="00E83D64"/>
    <w:rsid w:val="00E85B7B"/>
    <w:rsid w:val="00E8692C"/>
    <w:rsid w:val="00E87101"/>
    <w:rsid w:val="00E87662"/>
    <w:rsid w:val="00E90705"/>
    <w:rsid w:val="00E90BA9"/>
    <w:rsid w:val="00E93434"/>
    <w:rsid w:val="00E94273"/>
    <w:rsid w:val="00E970B5"/>
    <w:rsid w:val="00E97458"/>
    <w:rsid w:val="00EA0D83"/>
    <w:rsid w:val="00EA16D9"/>
    <w:rsid w:val="00EA2011"/>
    <w:rsid w:val="00EA2B25"/>
    <w:rsid w:val="00EA3A99"/>
    <w:rsid w:val="00EB2941"/>
    <w:rsid w:val="00EB43C9"/>
    <w:rsid w:val="00EB5588"/>
    <w:rsid w:val="00EB64EE"/>
    <w:rsid w:val="00EB7E83"/>
    <w:rsid w:val="00EC0583"/>
    <w:rsid w:val="00EC08B2"/>
    <w:rsid w:val="00EC161A"/>
    <w:rsid w:val="00EC189F"/>
    <w:rsid w:val="00EC427B"/>
    <w:rsid w:val="00EC51AD"/>
    <w:rsid w:val="00EC6724"/>
    <w:rsid w:val="00EC73F4"/>
    <w:rsid w:val="00EC7409"/>
    <w:rsid w:val="00ED0572"/>
    <w:rsid w:val="00ED0EF4"/>
    <w:rsid w:val="00ED21CC"/>
    <w:rsid w:val="00ED2548"/>
    <w:rsid w:val="00ED29B8"/>
    <w:rsid w:val="00ED44F3"/>
    <w:rsid w:val="00ED6626"/>
    <w:rsid w:val="00EE3ED2"/>
    <w:rsid w:val="00EE4E5D"/>
    <w:rsid w:val="00EE6DE1"/>
    <w:rsid w:val="00EE70D3"/>
    <w:rsid w:val="00EE7A68"/>
    <w:rsid w:val="00EE7ED5"/>
    <w:rsid w:val="00EF2BEA"/>
    <w:rsid w:val="00EF340A"/>
    <w:rsid w:val="00EF4582"/>
    <w:rsid w:val="00F01817"/>
    <w:rsid w:val="00F01C63"/>
    <w:rsid w:val="00F02FCA"/>
    <w:rsid w:val="00F030F5"/>
    <w:rsid w:val="00F043EF"/>
    <w:rsid w:val="00F044A4"/>
    <w:rsid w:val="00F05FFD"/>
    <w:rsid w:val="00F06BC0"/>
    <w:rsid w:val="00F125D8"/>
    <w:rsid w:val="00F1549B"/>
    <w:rsid w:val="00F15FEE"/>
    <w:rsid w:val="00F16235"/>
    <w:rsid w:val="00F16D64"/>
    <w:rsid w:val="00F16E00"/>
    <w:rsid w:val="00F17683"/>
    <w:rsid w:val="00F223DE"/>
    <w:rsid w:val="00F23C0E"/>
    <w:rsid w:val="00F249B3"/>
    <w:rsid w:val="00F256C9"/>
    <w:rsid w:val="00F26C08"/>
    <w:rsid w:val="00F27878"/>
    <w:rsid w:val="00F35A66"/>
    <w:rsid w:val="00F42063"/>
    <w:rsid w:val="00F46158"/>
    <w:rsid w:val="00F506AE"/>
    <w:rsid w:val="00F5100A"/>
    <w:rsid w:val="00F51DD2"/>
    <w:rsid w:val="00F52B69"/>
    <w:rsid w:val="00F5352D"/>
    <w:rsid w:val="00F5659E"/>
    <w:rsid w:val="00F56DA7"/>
    <w:rsid w:val="00F60D6F"/>
    <w:rsid w:val="00F61760"/>
    <w:rsid w:val="00F635F8"/>
    <w:rsid w:val="00F639EF"/>
    <w:rsid w:val="00F64F8B"/>
    <w:rsid w:val="00F650D3"/>
    <w:rsid w:val="00F663F1"/>
    <w:rsid w:val="00F70513"/>
    <w:rsid w:val="00F70580"/>
    <w:rsid w:val="00F70816"/>
    <w:rsid w:val="00F71106"/>
    <w:rsid w:val="00F7358E"/>
    <w:rsid w:val="00F749CD"/>
    <w:rsid w:val="00F77454"/>
    <w:rsid w:val="00F77C48"/>
    <w:rsid w:val="00F80DD8"/>
    <w:rsid w:val="00F82008"/>
    <w:rsid w:val="00F825FB"/>
    <w:rsid w:val="00F840C2"/>
    <w:rsid w:val="00F85E8D"/>
    <w:rsid w:val="00F8610E"/>
    <w:rsid w:val="00F87807"/>
    <w:rsid w:val="00F945FE"/>
    <w:rsid w:val="00F97B28"/>
    <w:rsid w:val="00FA0DD9"/>
    <w:rsid w:val="00FA4C28"/>
    <w:rsid w:val="00FA4D2F"/>
    <w:rsid w:val="00FA51CD"/>
    <w:rsid w:val="00FA7113"/>
    <w:rsid w:val="00FA7A11"/>
    <w:rsid w:val="00FB371C"/>
    <w:rsid w:val="00FB3E47"/>
    <w:rsid w:val="00FB43BC"/>
    <w:rsid w:val="00FB61BF"/>
    <w:rsid w:val="00FC1E33"/>
    <w:rsid w:val="00FC3810"/>
    <w:rsid w:val="00FC498A"/>
    <w:rsid w:val="00FC7753"/>
    <w:rsid w:val="00FD33F2"/>
    <w:rsid w:val="00FD3AC6"/>
    <w:rsid w:val="00FD3CBC"/>
    <w:rsid w:val="00FD405D"/>
    <w:rsid w:val="00FD456B"/>
    <w:rsid w:val="00FD4D49"/>
    <w:rsid w:val="00FD51EB"/>
    <w:rsid w:val="00FD68DE"/>
    <w:rsid w:val="00FD7CFC"/>
    <w:rsid w:val="00FE0271"/>
    <w:rsid w:val="00FE1A5E"/>
    <w:rsid w:val="00FE25D5"/>
    <w:rsid w:val="00FE67F4"/>
    <w:rsid w:val="00FF058A"/>
    <w:rsid w:val="00FF0E1C"/>
    <w:rsid w:val="00FF1AAC"/>
    <w:rsid w:val="00FF2187"/>
    <w:rsid w:val="00FF2CB5"/>
    <w:rsid w:val="00FF4714"/>
    <w:rsid w:val="00FF538F"/>
    <w:rsid w:val="00FF7452"/>
    <w:rsid w:val="62AD2FD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name="toc 2"/>
    <w:lsdException w:qFormat="1" w:unhideWhenUsed="0"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link w:val="49"/>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643" w:firstLineChars="200"/>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tabs>
        <w:tab w:val="left" w:pos="360"/>
        <w:tab w:val="left" w:pos="540"/>
        <w:tab w:val="left" w:pos="2052"/>
      </w:tabs>
      <w:autoSpaceDE w:val="0"/>
      <w:autoSpaceDN w:val="0"/>
      <w:adjustRightInd w:val="0"/>
      <w:spacing w:line="311" w:lineRule="atLeast"/>
      <w:outlineLvl w:val="8"/>
    </w:pPr>
    <w:rPr>
      <w:rFonts w:ascii="宋体"/>
      <w:color w:val="000000"/>
      <w:kern w:val="0"/>
      <w:sz w:val="28"/>
      <w:szCs w:val="28"/>
      <w:lang w:val="zh-CN"/>
    </w:rPr>
  </w:style>
  <w:style w:type="character" w:default="1" w:styleId="28">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11">
    <w:name w:val="Body Text First Indent"/>
    <w:basedOn w:val="12"/>
    <w:uiPriority w:val="0"/>
    <w:pPr>
      <w:spacing w:after="120" w:line="240" w:lineRule="auto"/>
      <w:ind w:firstLine="420" w:firstLineChars="100"/>
    </w:pPr>
    <w:rPr>
      <w:sz w:val="21"/>
      <w:szCs w:val="24"/>
    </w:rPr>
  </w:style>
  <w:style w:type="paragraph" w:styleId="12">
    <w:name w:val="Body Text"/>
    <w:basedOn w:val="1"/>
    <w:link w:val="53"/>
    <w:uiPriority w:val="0"/>
    <w:pPr>
      <w:spacing w:line="240" w:lineRule="atLeast"/>
    </w:pPr>
    <w:rPr>
      <w:sz w:val="18"/>
      <w:szCs w:val="20"/>
    </w:rPr>
  </w:style>
  <w:style w:type="paragraph" w:styleId="13">
    <w:name w:val="Normal Indent"/>
    <w:basedOn w:val="1"/>
    <w:qFormat/>
    <w:uiPriority w:val="0"/>
    <w:pPr>
      <w:ind w:firstLine="420"/>
    </w:pPr>
    <w:rPr>
      <w:rFonts w:ascii="宋体"/>
      <w:sz w:val="32"/>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Body Text Indent"/>
    <w:basedOn w:val="1"/>
    <w:link w:val="55"/>
    <w:qFormat/>
    <w:uiPriority w:val="99"/>
    <w:pPr>
      <w:spacing w:line="402" w:lineRule="exact"/>
      <w:ind w:firstLine="899" w:firstLineChars="321"/>
    </w:pPr>
    <w:rPr>
      <w:sz w:val="28"/>
    </w:rPr>
  </w:style>
  <w:style w:type="paragraph" w:styleId="16">
    <w:name w:val="toc 3"/>
    <w:basedOn w:val="1"/>
    <w:next w:val="1"/>
    <w:semiHidden/>
    <w:qFormat/>
    <w:uiPriority w:val="39"/>
    <w:pPr>
      <w:tabs>
        <w:tab w:val="right" w:leader="dot" w:pos="9629"/>
      </w:tabs>
      <w:spacing w:line="440" w:lineRule="exact"/>
      <w:ind w:firstLine="703"/>
      <w:jc w:val="center"/>
    </w:pPr>
  </w:style>
  <w:style w:type="paragraph" w:styleId="17">
    <w:name w:val="Plain Text"/>
    <w:basedOn w:val="1"/>
    <w:link w:val="47"/>
    <w:uiPriority w:val="0"/>
    <w:pPr>
      <w:spacing w:line="360" w:lineRule="auto"/>
    </w:pPr>
    <w:rPr>
      <w:rFonts w:ascii="楷体_GB2312" w:hAnsi="Courier New" w:eastAsia="楷体_GB2312"/>
      <w:sz w:val="24"/>
      <w:szCs w:val="20"/>
    </w:rPr>
  </w:style>
  <w:style w:type="paragraph" w:styleId="18">
    <w:name w:val="Date"/>
    <w:basedOn w:val="1"/>
    <w:next w:val="1"/>
    <w:link w:val="56"/>
    <w:uiPriority w:val="99"/>
    <w:rPr>
      <w:rFonts w:ascii="宋体"/>
      <w:sz w:val="32"/>
    </w:rPr>
  </w:style>
  <w:style w:type="paragraph" w:styleId="19">
    <w:name w:val="Body Text Indent 2"/>
    <w:basedOn w:val="1"/>
    <w:uiPriority w:val="0"/>
    <w:pPr>
      <w:spacing w:after="120" w:line="480" w:lineRule="auto"/>
      <w:ind w:left="420" w:leftChars="200"/>
    </w:pPr>
  </w:style>
  <w:style w:type="paragraph" w:styleId="20">
    <w:name w:val="Balloon Text"/>
    <w:basedOn w:val="1"/>
    <w:link w:val="45"/>
    <w:uiPriority w:val="0"/>
    <w:rPr>
      <w:sz w:val="18"/>
      <w:szCs w:val="18"/>
    </w:rPr>
  </w:style>
  <w:style w:type="paragraph" w:styleId="21">
    <w:name w:val="footer"/>
    <w:basedOn w:val="1"/>
    <w:link w:val="52"/>
    <w:uiPriority w:val="99"/>
    <w:pPr>
      <w:tabs>
        <w:tab w:val="center" w:pos="4153"/>
        <w:tab w:val="right" w:pos="8306"/>
      </w:tabs>
      <w:snapToGrid w:val="0"/>
      <w:jc w:val="left"/>
    </w:pPr>
    <w:rPr>
      <w:sz w:val="18"/>
      <w:szCs w:val="18"/>
    </w:rPr>
  </w:style>
  <w:style w:type="paragraph" w:styleId="22">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jc w:val="left"/>
    </w:pPr>
    <w:rPr>
      <w:sz w:val="32"/>
    </w:rPr>
  </w:style>
  <w:style w:type="paragraph" w:styleId="24">
    <w:name w:val="Body Text Indent 3"/>
    <w:basedOn w:val="1"/>
    <w:uiPriority w:val="0"/>
    <w:pPr>
      <w:spacing w:line="480" w:lineRule="exact"/>
      <w:ind w:firstLine="540"/>
    </w:pPr>
    <w:rPr>
      <w:sz w:val="28"/>
    </w:rPr>
  </w:style>
  <w:style w:type="paragraph" w:styleId="25">
    <w:name w:val="toc 2"/>
    <w:basedOn w:val="1"/>
    <w:next w:val="1"/>
    <w:semiHidden/>
    <w:qFormat/>
    <w:uiPriority w:val="39"/>
    <w:pPr>
      <w:tabs>
        <w:tab w:val="left" w:pos="1440"/>
        <w:tab w:val="right" w:leader="dot" w:pos="8296"/>
      </w:tabs>
      <w:spacing w:line="300" w:lineRule="exact"/>
      <w:ind w:left="420" w:leftChars="200"/>
    </w:pPr>
  </w:style>
  <w:style w:type="paragraph" w:styleId="26">
    <w:name w:val="Body Text 2"/>
    <w:basedOn w:val="1"/>
    <w:link w:val="54"/>
    <w:uiPriority w:val="99"/>
    <w:rPr>
      <w:sz w:val="28"/>
    </w:rPr>
  </w:style>
  <w:style w:type="paragraph" w:styleId="27">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29">
    <w:name w:val="Strong"/>
    <w:basedOn w:val="28"/>
    <w:qFormat/>
    <w:uiPriority w:val="0"/>
    <w:rPr>
      <w:b/>
      <w:bCs/>
    </w:rPr>
  </w:style>
  <w:style w:type="character" w:styleId="30">
    <w:name w:val="page number"/>
    <w:basedOn w:val="28"/>
    <w:uiPriority w:val="0"/>
  </w:style>
  <w:style w:type="character" w:styleId="31">
    <w:name w:val="FollowedHyperlink"/>
    <w:basedOn w:val="28"/>
    <w:qFormat/>
    <w:uiPriority w:val="0"/>
    <w:rPr>
      <w:color w:val="800080"/>
      <w:u w:val="single"/>
    </w:rPr>
  </w:style>
  <w:style w:type="character" w:styleId="32">
    <w:name w:val="HTML Variable"/>
    <w:basedOn w:val="28"/>
    <w:uiPriority w:val="0"/>
    <w:rPr>
      <w:i/>
      <w:iCs/>
    </w:rPr>
  </w:style>
  <w:style w:type="character" w:styleId="33">
    <w:name w:val="Hyperlink"/>
    <w:basedOn w:val="28"/>
    <w:qFormat/>
    <w:uiPriority w:val="99"/>
    <w:rPr>
      <w:color w:val="0000FF"/>
      <w:u w:val="single"/>
    </w:rPr>
  </w:style>
  <w:style w:type="table" w:styleId="35">
    <w:name w:val="Table Grid"/>
    <w:basedOn w:val="3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1"/>
    <w:basedOn w:val="1"/>
    <w:next w:val="13"/>
    <w:qFormat/>
    <w:uiPriority w:val="0"/>
    <w:pPr>
      <w:ind w:firstLine="420"/>
    </w:pPr>
    <w:rPr>
      <w:rFonts w:ascii="宋体"/>
      <w:sz w:val="32"/>
      <w:szCs w:val="20"/>
    </w:rPr>
  </w:style>
  <w:style w:type="character" w:customStyle="1" w:styleId="37">
    <w:name w:val="强调文字 Char Char"/>
    <w:basedOn w:val="28"/>
    <w:qFormat/>
    <w:uiPriority w:val="0"/>
    <w:rPr>
      <w:rFonts w:eastAsia="宋体" w:cs="Arial"/>
      <w:b/>
      <w:bCs/>
      <w:color w:val="FF0000"/>
      <w:kern w:val="28"/>
      <w:sz w:val="24"/>
      <w:szCs w:val="24"/>
      <w:lang w:val="en-US" w:eastAsia="zh-CN" w:bidi="ar-SA"/>
    </w:rPr>
  </w:style>
  <w:style w:type="paragraph" w:customStyle="1" w:styleId="38">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9">
    <w:name w:val="题注5"/>
    <w:basedOn w:val="1"/>
    <w:next w:val="14"/>
    <w:uiPriority w:val="0"/>
    <w:pPr>
      <w:spacing w:line="360" w:lineRule="auto"/>
      <w:ind w:left="566" w:leftChars="1" w:hanging="564" w:hangingChars="235"/>
    </w:pPr>
    <w:rPr>
      <w:rFonts w:ascii="宋体" w:hAnsi="宋体"/>
      <w:color w:val="000000"/>
      <w:sz w:val="24"/>
      <w:lang w:val="en-GB"/>
    </w:rPr>
  </w:style>
  <w:style w:type="paragraph" w:customStyle="1" w:styleId="40">
    <w:name w:val="样式"/>
    <w:basedOn w:val="1"/>
    <w:next w:val="15"/>
    <w:uiPriority w:val="0"/>
    <w:pPr>
      <w:jc w:val="center"/>
    </w:pPr>
    <w:rPr>
      <w:rFonts w:ascii="宋体" w:hAnsi="宋体"/>
      <w:color w:val="FF0000"/>
      <w:sz w:val="24"/>
    </w:rPr>
  </w:style>
  <w:style w:type="character" w:customStyle="1" w:styleId="41">
    <w:name w:val="标题 3 Char"/>
    <w:basedOn w:val="28"/>
    <w:uiPriority w:val="0"/>
    <w:rPr>
      <w:rFonts w:eastAsia="宋体"/>
      <w:b/>
      <w:bCs/>
      <w:kern w:val="2"/>
      <w:sz w:val="32"/>
      <w:szCs w:val="32"/>
      <w:lang w:val="en-US" w:eastAsia="zh-CN" w:bidi="ar-SA"/>
    </w:rPr>
  </w:style>
  <w:style w:type="paragraph" w:customStyle="1" w:styleId="42">
    <w:name w:val=" Char"/>
    <w:basedOn w:val="1"/>
    <w:uiPriority w:val="0"/>
    <w:rPr>
      <w:rFonts w:ascii="Tahoma" w:hAnsi="Tahoma"/>
      <w:sz w:val="24"/>
      <w:szCs w:val="20"/>
    </w:rPr>
  </w:style>
  <w:style w:type="paragraph" w:customStyle="1" w:styleId="43">
    <w:name w:val="图注"/>
    <w:basedOn w:val="14"/>
    <w:next w:val="11"/>
    <w:uiPriority w:val="0"/>
    <w:pPr>
      <w:spacing w:before="0" w:after="0"/>
      <w:jc w:val="center"/>
    </w:pPr>
    <w:rPr>
      <w:rFonts w:ascii="Times New Roman" w:hAnsi="Times New Roman" w:eastAsia="宋体" w:cs="Times New Roman"/>
      <w:sz w:val="21"/>
      <w:szCs w:val="21"/>
    </w:rPr>
  </w:style>
  <w:style w:type="character" w:customStyle="1" w:styleId="44">
    <w:name w:val="页眉 Char"/>
    <w:basedOn w:val="28"/>
    <w:link w:val="22"/>
    <w:uiPriority w:val="99"/>
    <w:rPr>
      <w:kern w:val="2"/>
      <w:sz w:val="18"/>
      <w:szCs w:val="18"/>
    </w:rPr>
  </w:style>
  <w:style w:type="character" w:customStyle="1" w:styleId="45">
    <w:name w:val="批注框文本 Char"/>
    <w:basedOn w:val="28"/>
    <w:link w:val="20"/>
    <w:uiPriority w:val="0"/>
    <w:rPr>
      <w:kern w:val="2"/>
      <w:sz w:val="18"/>
      <w:szCs w:val="18"/>
    </w:rPr>
  </w:style>
  <w:style w:type="character" w:customStyle="1" w:styleId="46">
    <w:name w:val="纯文本 Char"/>
    <w:basedOn w:val="28"/>
    <w:link w:val="17"/>
    <w:uiPriority w:val="0"/>
    <w:rPr>
      <w:rFonts w:ascii="宋体" w:hAnsi="Courier New" w:cs="Courier New"/>
      <w:kern w:val="2"/>
      <w:sz w:val="21"/>
      <w:szCs w:val="21"/>
    </w:rPr>
  </w:style>
  <w:style w:type="character" w:customStyle="1" w:styleId="47">
    <w:name w:val="纯文本 Char2"/>
    <w:basedOn w:val="28"/>
    <w:link w:val="17"/>
    <w:uiPriority w:val="0"/>
    <w:rPr>
      <w:rFonts w:ascii="楷体_GB2312" w:hAnsi="Courier New" w:eastAsia="楷体_GB2312"/>
      <w:kern w:val="2"/>
      <w:sz w:val="24"/>
    </w:rPr>
  </w:style>
  <w:style w:type="paragraph" w:customStyle="1" w:styleId="48">
    <w:name w:val="List Paragraph"/>
    <w:basedOn w:val="1"/>
    <w:qFormat/>
    <w:uiPriority w:val="34"/>
    <w:pPr>
      <w:ind w:firstLine="420" w:firstLineChars="200"/>
    </w:pPr>
  </w:style>
  <w:style w:type="character" w:customStyle="1" w:styleId="49">
    <w:name w:val="标题 2 Char"/>
    <w:basedOn w:val="28"/>
    <w:link w:val="3"/>
    <w:uiPriority w:val="0"/>
    <w:rPr>
      <w:rFonts w:ascii="Arial" w:hAnsi="Arial" w:eastAsia="黑体"/>
      <w:b/>
      <w:bCs/>
      <w:kern w:val="2"/>
      <w:sz w:val="32"/>
      <w:szCs w:val="32"/>
    </w:rPr>
  </w:style>
  <w:style w:type="paragraph" w:customStyle="1" w:styleId="50">
    <w:name w:val="文档正文"/>
    <w:basedOn w:val="1"/>
    <w:uiPriority w:val="0"/>
    <w:pPr>
      <w:adjustRightInd w:val="0"/>
      <w:spacing w:line="480" w:lineRule="atLeast"/>
      <w:ind w:firstLine="567"/>
      <w:textAlignment w:val="baseline"/>
    </w:pPr>
    <w:rPr>
      <w:rFonts w:ascii="长城仿宋"/>
      <w:kern w:val="0"/>
      <w:sz w:val="28"/>
      <w:szCs w:val="20"/>
    </w:rPr>
  </w:style>
  <w:style w:type="character" w:customStyle="1" w:styleId="51">
    <w:name w:val="标题 1 Char"/>
    <w:basedOn w:val="28"/>
    <w:link w:val="2"/>
    <w:uiPriority w:val="9"/>
    <w:rPr>
      <w:rFonts w:eastAsia="黑体"/>
      <w:b/>
      <w:bCs/>
      <w:kern w:val="44"/>
      <w:sz w:val="36"/>
      <w:szCs w:val="44"/>
    </w:rPr>
  </w:style>
  <w:style w:type="character" w:customStyle="1" w:styleId="52">
    <w:name w:val="页脚 Char"/>
    <w:basedOn w:val="28"/>
    <w:link w:val="21"/>
    <w:uiPriority w:val="99"/>
    <w:rPr>
      <w:kern w:val="2"/>
      <w:sz w:val="18"/>
      <w:szCs w:val="18"/>
    </w:rPr>
  </w:style>
  <w:style w:type="character" w:customStyle="1" w:styleId="53">
    <w:name w:val="正文文本 Char"/>
    <w:basedOn w:val="28"/>
    <w:link w:val="12"/>
    <w:uiPriority w:val="0"/>
    <w:rPr>
      <w:kern w:val="2"/>
      <w:sz w:val="18"/>
    </w:rPr>
  </w:style>
  <w:style w:type="character" w:customStyle="1" w:styleId="54">
    <w:name w:val="正文文本 2 Char"/>
    <w:basedOn w:val="28"/>
    <w:link w:val="26"/>
    <w:uiPriority w:val="99"/>
    <w:rPr>
      <w:kern w:val="2"/>
      <w:sz w:val="28"/>
      <w:szCs w:val="24"/>
    </w:rPr>
  </w:style>
  <w:style w:type="character" w:customStyle="1" w:styleId="55">
    <w:name w:val="正文文本缩进 Char"/>
    <w:basedOn w:val="28"/>
    <w:link w:val="15"/>
    <w:uiPriority w:val="99"/>
    <w:rPr>
      <w:kern w:val="2"/>
      <w:sz w:val="28"/>
      <w:szCs w:val="24"/>
    </w:rPr>
  </w:style>
  <w:style w:type="character" w:customStyle="1" w:styleId="56">
    <w:name w:val="日期 Char"/>
    <w:basedOn w:val="28"/>
    <w:link w:val="18"/>
    <w:uiPriority w:val="99"/>
    <w:rPr>
      <w:rFonts w:ascii="宋体"/>
      <w:kern w:val="2"/>
      <w:sz w:val="32"/>
      <w:szCs w:val="24"/>
    </w:rPr>
  </w:style>
  <w:style w:type="paragraph" w:customStyle="1" w:styleId="57">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8">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59">
    <w:name w:val="font5"/>
    <w:basedOn w:val="1"/>
    <w:uiPriority w:val="0"/>
    <w:pPr>
      <w:widowControl/>
      <w:spacing w:before="100" w:beforeAutospacing="1" w:after="100" w:afterAutospacing="1"/>
      <w:jc w:val="left"/>
    </w:pPr>
    <w:rPr>
      <w:rFonts w:ascii="宋体" w:hAnsi="宋体" w:cs="宋体"/>
      <w:kern w:val="0"/>
      <w:sz w:val="24"/>
    </w:rPr>
  </w:style>
  <w:style w:type="paragraph" w:customStyle="1" w:styleId="60">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61">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2">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24"/>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
    <w:name w:val="xl2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26"/>
    <w:basedOn w:val="1"/>
    <w:uiPriority w:val="0"/>
    <w:pPr>
      <w:widowControl/>
      <w:pBdr>
        <w:top w:val="single" w:color="auto" w:sz="4" w:space="0"/>
      </w:pBdr>
      <w:spacing w:before="100" w:beforeAutospacing="1" w:after="100" w:afterAutospacing="1"/>
      <w:jc w:val="center"/>
    </w:pPr>
    <w:rPr>
      <w:rFonts w:ascii="宋体" w:hAnsi="宋体" w:cs="宋体"/>
      <w:b/>
      <w:bCs/>
      <w:kern w:val="0"/>
      <w:sz w:val="36"/>
      <w:szCs w:val="36"/>
    </w:rPr>
  </w:style>
  <w:style w:type="character" w:customStyle="1" w:styleId="66">
    <w:name w:val="纯文本 Char1"/>
    <w:basedOn w:val="28"/>
    <w:uiPriority w:val="0"/>
    <w:rPr>
      <w:rFonts w:ascii="宋体" w:hAnsi="Courier New" w:cs="Courier New"/>
      <w:kern w:val="2"/>
      <w:sz w:val="21"/>
      <w:szCs w:val="21"/>
    </w:rPr>
  </w:style>
  <w:style w:type="paragraph" w:customStyle="1" w:styleId="67">
    <w:name w:val="正文3"/>
    <w:basedOn w:val="13"/>
    <w:uiPriority w:val="0"/>
    <w:pPr>
      <w:widowControl/>
      <w:suppressAutoHyphens/>
      <w:spacing w:line="560" w:lineRule="exact"/>
      <w:ind w:firstLine="200" w:firstLineChars="200"/>
      <w:jc w:val="left"/>
    </w:pPr>
    <w:rPr>
      <w:rFonts w:ascii="Times New Roman"/>
      <w:spacing w:val="20"/>
      <w:kern w:val="0"/>
      <w:sz w:val="24"/>
    </w:rPr>
  </w:style>
  <w:style w:type="character" w:customStyle="1" w:styleId="68">
    <w:name w:val="正文缩进2格 Char Char"/>
    <w:basedOn w:val="28"/>
    <w:link w:val="69"/>
    <w:uiPriority w:val="0"/>
    <w:rPr>
      <w:rFonts w:ascii="仿宋_GB2312" w:hAnsi="宋体" w:eastAsia="仿宋_GB2312"/>
      <w:kern w:val="2"/>
      <w:sz w:val="31"/>
      <w:szCs w:val="28"/>
      <w:lang w:bidi="ar-SA"/>
    </w:rPr>
  </w:style>
  <w:style w:type="paragraph" w:customStyle="1" w:styleId="69">
    <w:name w:val="正文缩进2格"/>
    <w:basedOn w:val="1"/>
    <w:link w:val="68"/>
    <w:uiPriority w:val="0"/>
    <w:pPr>
      <w:spacing w:line="600" w:lineRule="exact"/>
      <w:ind w:firstLine="639" w:firstLineChars="206"/>
    </w:pPr>
    <w:rPr>
      <w:rFonts w:ascii="仿宋_GB2312" w:hAnsi="宋体" w:eastAsia="仿宋_GB2312"/>
      <w:sz w:val="31"/>
      <w:szCs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C:\Users\Administrator\Documents\Tencent%20Files\AppData\Roaming\Tencent\QQ\Temp\15CC1820693B4732A9A035A1455EE893.gif"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59"/>
    <customShpInfo spid="_x0000_s1060"/>
    <customShpInfo spid="_x0000_s1058"/>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Company>
  <Pages>1</Pages>
  <Words>3708</Words>
  <Characters>21136</Characters>
  <Lines>176</Lines>
  <Paragraphs>49</Paragraphs>
  <ScaleCrop>false</ScaleCrop>
  <LinksUpToDate>false</LinksUpToDate>
  <CharactersWithSpaces>24795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2016-11-11T06:17:00Z</dcterms:created>
  <dc:creator>HX</dc:creator>
  <cp:lastModifiedBy>Administrator</cp:lastModifiedBy>
  <cp:lastPrinted>2016-11-10T08:45:00Z</cp:lastPrinted>
  <dcterms:modified xsi:type="dcterms:W3CDTF">2016-11-11T08:59:26Z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