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hAnsi="宋体" w:eastAsia="宋体" w:cs="楷体"/>
          <w:b/>
          <w:bCs/>
          <w:sz w:val="44"/>
          <w:szCs w:val="44"/>
        </w:rPr>
      </w:pPr>
      <w:bookmarkStart w:id="7" w:name="_GoBack"/>
      <w:bookmarkEnd w:id="7"/>
      <w:r>
        <w:rPr>
          <w:rFonts w:hint="eastAsia" w:ascii="宋体" w:hAnsi="宋体" w:eastAsia="宋体" w:cs="宋体"/>
          <w:b/>
          <w:bCs/>
          <w:sz w:val="44"/>
          <w:szCs w:val="44"/>
        </w:rPr>
        <w:t>医疗机构医用耗材管理办法</w:t>
      </w:r>
      <w:r>
        <w:rPr>
          <w:rFonts w:hint="eastAsia" w:ascii="宋体" w:hAnsi="宋体" w:eastAsia="宋体" w:cs="楷体"/>
          <w:b/>
          <w:bCs/>
          <w:sz w:val="44"/>
          <w:szCs w:val="44"/>
        </w:rPr>
        <w:t>（试行）</w:t>
      </w:r>
    </w:p>
    <w:p>
      <w:pPr>
        <w:spacing w:line="600" w:lineRule="exact"/>
        <w:jc w:val="center"/>
        <w:rPr>
          <w:rFonts w:ascii="黑体" w:hAnsi="黑体" w:eastAsia="黑体" w:cs="黑体"/>
          <w:sz w:val="32"/>
          <w:szCs w:val="32"/>
        </w:rPr>
      </w:pPr>
    </w:p>
    <w:p>
      <w:pPr>
        <w:spacing w:line="600" w:lineRule="exact"/>
        <w:jc w:val="center"/>
        <w:rPr>
          <w:rFonts w:ascii="黑体" w:hAnsi="黑体" w:eastAsia="黑体" w:cs="Times New Roman"/>
          <w:sz w:val="32"/>
          <w:szCs w:val="32"/>
        </w:rPr>
      </w:pPr>
      <w:r>
        <w:rPr>
          <w:rFonts w:hint="eastAsia" w:ascii="黑体" w:hAnsi="黑体" w:eastAsia="黑体" w:cs="Times New Roman"/>
          <w:sz w:val="32"/>
          <w:szCs w:val="32"/>
        </w:rPr>
        <w:t>第一章  总则</w:t>
      </w:r>
    </w:p>
    <w:p>
      <w:pPr>
        <w:spacing w:line="600" w:lineRule="exact"/>
        <w:ind w:firstLine="640" w:firstLineChars="200"/>
        <w:rPr>
          <w:rFonts w:ascii="仿宋" w:hAnsi="仿宋" w:eastAsia="仿宋" w:cs="仿宋"/>
          <w:sz w:val="32"/>
          <w:szCs w:val="32"/>
        </w:rPr>
      </w:pPr>
      <w:r>
        <w:rPr>
          <w:rFonts w:hint="eastAsia" w:ascii="黑体" w:hAnsi="黑体" w:eastAsia="黑体" w:cs="Times New Roman"/>
          <w:sz w:val="32"/>
          <w:szCs w:val="32"/>
        </w:rPr>
        <w:t>第一条</w:t>
      </w:r>
      <w:r>
        <w:rPr>
          <w:rFonts w:hint="eastAsia" w:ascii="仿宋" w:hAnsi="仿宋" w:eastAsia="仿宋" w:cs="仿宋"/>
          <w:sz w:val="32"/>
          <w:szCs w:val="32"/>
        </w:rPr>
        <w:t xml:space="preserve"> </w:t>
      </w:r>
      <w:r>
        <w:rPr>
          <w:rFonts w:hint="eastAsia" w:ascii="仿宋_GB2312" w:hAnsi="仿宋" w:eastAsia="仿宋_GB2312" w:cs="仿宋"/>
          <w:sz w:val="32"/>
          <w:szCs w:val="32"/>
        </w:rPr>
        <w:t>为加强医疗机构医用耗材管理，促进医用耗材合理使用，保障公众身体健康，根据《执业医师法》《医疗机构管理条例》《医疗器械监督管理条例》等有关法律法规规定，制定本办法。</w:t>
      </w:r>
    </w:p>
    <w:p>
      <w:pPr>
        <w:spacing w:line="600" w:lineRule="exact"/>
        <w:ind w:firstLine="640" w:firstLineChars="200"/>
        <w:rPr>
          <w:rFonts w:ascii="仿宋_GB2312" w:hAnsi="仿宋" w:eastAsia="仿宋_GB2312" w:cs="仿宋"/>
          <w:sz w:val="32"/>
          <w:szCs w:val="32"/>
        </w:rPr>
      </w:pPr>
      <w:r>
        <w:rPr>
          <w:rFonts w:hint="eastAsia" w:ascii="黑体" w:hAnsi="黑体" w:eastAsia="黑体" w:cs="Times New Roman"/>
          <w:sz w:val="32"/>
          <w:szCs w:val="32"/>
        </w:rPr>
        <w:t>第二条</w:t>
      </w:r>
      <w:r>
        <w:rPr>
          <w:rFonts w:hint="eastAsia" w:ascii="仿宋" w:hAnsi="仿宋" w:eastAsia="仿宋" w:cs="仿宋"/>
          <w:sz w:val="32"/>
          <w:szCs w:val="32"/>
        </w:rPr>
        <w:t xml:space="preserve"> </w:t>
      </w:r>
      <w:r>
        <w:rPr>
          <w:rFonts w:hint="eastAsia" w:ascii="仿宋_GB2312" w:hAnsi="仿宋" w:eastAsia="仿宋_GB2312" w:cs="仿宋"/>
          <w:sz w:val="32"/>
          <w:szCs w:val="32"/>
        </w:rPr>
        <w:t>本办法所称医用耗材,是指经药品监督管理部门批准的使用次数有限的消耗性医疗器械，包括一次性及可重复使用医用耗材。</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本办法所称医用耗材管理，是指医疗机构以病人为中心，以医学科学为基础，对医用耗材的采购、储存、使用、追溯、监测、评价、监督等全过程进行有效组织实施与管理，以促进临床科学、合理使用医用耗材的专业技术服务和相关的医用耗材管理工作，是医疗管理工作的重要组成部分。</w:t>
      </w:r>
    </w:p>
    <w:p>
      <w:pPr>
        <w:spacing w:line="600" w:lineRule="exact"/>
        <w:ind w:firstLine="640" w:firstLineChars="200"/>
        <w:rPr>
          <w:rFonts w:ascii="仿宋_GB2312" w:hAnsi="仿宋" w:eastAsia="仿宋_GB2312" w:cs="仿宋"/>
          <w:sz w:val="32"/>
          <w:szCs w:val="32"/>
        </w:rPr>
      </w:pPr>
      <w:r>
        <w:rPr>
          <w:rFonts w:hint="eastAsia" w:ascii="黑体" w:hAnsi="黑体" w:eastAsia="黑体" w:cs="Times New Roman"/>
          <w:sz w:val="32"/>
          <w:szCs w:val="32"/>
        </w:rPr>
        <w:t>第三条</w:t>
      </w:r>
      <w:r>
        <w:rPr>
          <w:rFonts w:hint="eastAsia" w:ascii="仿宋" w:hAnsi="仿宋" w:eastAsia="仿宋" w:cs="仿宋"/>
          <w:sz w:val="32"/>
          <w:szCs w:val="32"/>
        </w:rPr>
        <w:t xml:space="preserve"> </w:t>
      </w:r>
      <w:r>
        <w:rPr>
          <w:rFonts w:hint="eastAsia" w:ascii="仿宋_GB2312" w:hAnsi="仿宋" w:eastAsia="仿宋_GB2312" w:cs="仿宋"/>
          <w:sz w:val="32"/>
          <w:szCs w:val="32"/>
        </w:rPr>
        <w:t>国家卫生健康委、国家中医药局负责全国医疗机构医用耗材管理工作的监督管理。</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县级以上地方卫生健康行政部门、中医药主管部门负责本行政区域内医疗机构医用耗材管理工作的监督管理。</w:t>
      </w:r>
    </w:p>
    <w:p>
      <w:pPr>
        <w:spacing w:line="600" w:lineRule="exact"/>
        <w:ind w:firstLine="640" w:firstLineChars="200"/>
        <w:rPr>
          <w:rFonts w:ascii="仿宋_GB2312" w:hAnsi="仿宋" w:eastAsia="仿宋_GB2312" w:cs="仿宋"/>
          <w:sz w:val="32"/>
          <w:szCs w:val="32"/>
        </w:rPr>
      </w:pPr>
      <w:r>
        <w:rPr>
          <w:rFonts w:hint="eastAsia" w:ascii="黑体" w:hAnsi="黑体" w:eastAsia="黑体" w:cs="Times New Roman"/>
          <w:sz w:val="32"/>
          <w:szCs w:val="32"/>
        </w:rPr>
        <w:t>第四条</w:t>
      </w:r>
      <w:r>
        <w:rPr>
          <w:rFonts w:hint="eastAsia" w:ascii="仿宋" w:hAnsi="仿宋" w:eastAsia="仿宋" w:cs="仿宋"/>
          <w:sz w:val="32"/>
          <w:szCs w:val="32"/>
        </w:rPr>
        <w:t xml:space="preserve"> </w:t>
      </w:r>
      <w:r>
        <w:rPr>
          <w:rFonts w:hint="eastAsia" w:ascii="仿宋_GB2312" w:hAnsi="仿宋" w:eastAsia="仿宋_GB2312" w:cs="仿宋"/>
          <w:sz w:val="32"/>
          <w:szCs w:val="32"/>
        </w:rPr>
        <w:t>本办法适用于二级以上医院医用耗材管理，其他医疗机构可参照执行。其中，非公立医疗机构的医用耗材遴选、采购工作可参照本办法进行。</w:t>
      </w:r>
    </w:p>
    <w:p>
      <w:pPr>
        <w:spacing w:line="600" w:lineRule="exact"/>
        <w:ind w:firstLine="640" w:firstLineChars="200"/>
        <w:rPr>
          <w:rFonts w:ascii="仿宋_GB2312" w:hAnsi="仿宋" w:eastAsia="仿宋_GB2312" w:cs="仿宋"/>
          <w:sz w:val="32"/>
          <w:szCs w:val="32"/>
        </w:rPr>
      </w:pPr>
      <w:r>
        <w:rPr>
          <w:rFonts w:hint="eastAsia" w:ascii="黑体" w:hAnsi="黑体" w:eastAsia="黑体" w:cs="Times New Roman"/>
          <w:sz w:val="32"/>
          <w:szCs w:val="32"/>
        </w:rPr>
        <w:t>第五条</w:t>
      </w:r>
      <w:r>
        <w:rPr>
          <w:rFonts w:hint="eastAsia" w:ascii="仿宋" w:hAnsi="仿宋" w:eastAsia="仿宋" w:cs="仿宋"/>
          <w:sz w:val="32"/>
          <w:szCs w:val="32"/>
        </w:rPr>
        <w:t xml:space="preserve"> </w:t>
      </w:r>
      <w:r>
        <w:rPr>
          <w:rFonts w:hint="eastAsia" w:ascii="仿宋_GB2312" w:hAnsi="仿宋" w:eastAsia="仿宋_GB2312" w:cs="仿宋"/>
          <w:sz w:val="32"/>
          <w:szCs w:val="32"/>
        </w:rPr>
        <w:t>医疗机构应当指定具体部门作为医用耗材管理部门，负责医用耗材的遴选、采购、验收、存储、发放等日常管理工作；指定医务管理部门，负责医用耗材的临床使用、监测、评价等专业技术服务日常管理工作。</w:t>
      </w:r>
    </w:p>
    <w:p>
      <w:pPr>
        <w:spacing w:line="600" w:lineRule="exact"/>
        <w:ind w:firstLine="640" w:firstLineChars="200"/>
        <w:rPr>
          <w:rFonts w:ascii="仿宋_GB2312" w:hAnsi="仿宋" w:eastAsia="仿宋_GB2312" w:cs="仿宋"/>
          <w:sz w:val="32"/>
          <w:szCs w:val="32"/>
        </w:rPr>
      </w:pPr>
      <w:r>
        <w:rPr>
          <w:rFonts w:hint="eastAsia" w:ascii="黑体" w:hAnsi="黑体" w:eastAsia="黑体" w:cs="Times New Roman"/>
          <w:sz w:val="32"/>
          <w:szCs w:val="32"/>
        </w:rPr>
        <w:t>第六条</w:t>
      </w:r>
      <w:r>
        <w:rPr>
          <w:rFonts w:hint="eastAsia" w:ascii="仿宋_GB2312" w:hAnsi="Times New Roman" w:eastAsia="仿宋_GB2312" w:cs="Times New Roman"/>
          <w:sz w:val="32"/>
          <w:szCs w:val="32"/>
        </w:rPr>
        <w:t xml:space="preserve"> </w:t>
      </w:r>
      <w:r>
        <w:rPr>
          <w:rFonts w:hint="eastAsia" w:ascii="仿宋_GB2312" w:hAnsi="仿宋" w:eastAsia="仿宋_GB2312" w:cs="仿宋"/>
          <w:sz w:val="32"/>
          <w:szCs w:val="32"/>
        </w:rPr>
        <w:t>医疗机构从事医用耗材管理相关工作的人员，应当具备与管理工作相适应的专业学历、技术职称或者经过相关技术培训。</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医疗机构直接接触医用耗材的人员，应当每年进行健康检查。传染病病人、病原携带者和疑似传染病病人，在治愈前或者在排除传染病嫌疑前，不得从事直接接触医用耗材的工作。</w:t>
      </w:r>
    </w:p>
    <w:p>
      <w:pPr>
        <w:spacing w:line="600" w:lineRule="exact"/>
        <w:jc w:val="center"/>
        <w:rPr>
          <w:rFonts w:ascii="黑体" w:hAnsi="黑体" w:eastAsia="黑体" w:cs="黑体"/>
          <w:sz w:val="32"/>
          <w:szCs w:val="32"/>
        </w:rPr>
      </w:pPr>
    </w:p>
    <w:p>
      <w:pPr>
        <w:spacing w:line="600" w:lineRule="exact"/>
        <w:jc w:val="center"/>
        <w:rPr>
          <w:rFonts w:ascii="黑体" w:hAnsi="黑体" w:eastAsia="黑体" w:cs="Times New Roman"/>
          <w:sz w:val="32"/>
          <w:szCs w:val="32"/>
        </w:rPr>
      </w:pPr>
      <w:r>
        <w:rPr>
          <w:rFonts w:hint="eastAsia" w:ascii="黑体" w:hAnsi="黑体" w:eastAsia="黑体" w:cs="Times New Roman"/>
          <w:sz w:val="32"/>
          <w:szCs w:val="32"/>
        </w:rPr>
        <w:t>第二章  机构管理</w:t>
      </w:r>
    </w:p>
    <w:p>
      <w:pPr>
        <w:spacing w:line="600" w:lineRule="exact"/>
        <w:ind w:firstLine="640" w:firstLineChars="200"/>
        <w:rPr>
          <w:rFonts w:ascii="仿宋_GB2312" w:hAnsi="仿宋" w:eastAsia="仿宋_GB2312" w:cs="仿宋"/>
          <w:sz w:val="32"/>
          <w:szCs w:val="32"/>
        </w:rPr>
      </w:pPr>
      <w:r>
        <w:rPr>
          <w:rFonts w:hint="eastAsia" w:ascii="黑体" w:hAnsi="黑体" w:eastAsia="黑体" w:cs="Times New Roman"/>
          <w:sz w:val="32"/>
          <w:szCs w:val="32"/>
        </w:rPr>
        <w:t>第七条</w:t>
      </w:r>
      <w:r>
        <w:rPr>
          <w:rFonts w:hint="eastAsia" w:ascii="仿宋" w:hAnsi="仿宋" w:eastAsia="仿宋" w:cs="仿宋"/>
          <w:sz w:val="32"/>
          <w:szCs w:val="32"/>
        </w:rPr>
        <w:t xml:space="preserve"> </w:t>
      </w:r>
      <w:r>
        <w:rPr>
          <w:rFonts w:hint="eastAsia" w:ascii="仿宋_GB2312" w:hAnsi="仿宋" w:eastAsia="仿宋_GB2312" w:cs="仿宋"/>
          <w:sz w:val="32"/>
          <w:szCs w:val="32"/>
        </w:rPr>
        <w:t>二级以上医院应当设立医用耗材管理委员会；其他医疗机构应当成立医用耗材管理组织。村卫生室（所、站）、门诊部、诊所、医务室等其他医疗机构可不设医用耗材管理组织，由机构负责人指定人员负责医用耗材管理工作。</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医用耗材管理委员会由具有高级技术职务任职资格的相关临床科室、药学、医学工程、护理、医技科室人员以及医院感染管理、医用耗材管理、医务管理、财务管理、医保管理、信息管理、纪检监察、审计等部门负责人组成。</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医疗机构负责人任医用耗材管理委员会主任委员，医用耗材管理部门和医务管理部门负责人任医用耗材管理委员会副主任委员。</w:t>
      </w:r>
    </w:p>
    <w:p>
      <w:pPr>
        <w:spacing w:line="600" w:lineRule="exact"/>
        <w:ind w:firstLine="640" w:firstLineChars="200"/>
        <w:rPr>
          <w:rFonts w:ascii="仿宋_GB2312" w:hAnsi="仿宋" w:eastAsia="仿宋_GB2312" w:cs="仿宋"/>
          <w:sz w:val="32"/>
          <w:szCs w:val="32"/>
        </w:rPr>
      </w:pPr>
      <w:r>
        <w:rPr>
          <w:rFonts w:hint="eastAsia" w:ascii="黑体" w:hAnsi="黑体" w:eastAsia="黑体" w:cs="Times New Roman"/>
          <w:sz w:val="32"/>
          <w:szCs w:val="32"/>
        </w:rPr>
        <w:t>第八条</w:t>
      </w:r>
      <w:r>
        <w:rPr>
          <w:rFonts w:hint="eastAsia" w:ascii="仿宋_GB2312" w:hAnsi="Times New Roman" w:eastAsia="仿宋_GB2312" w:cs="Times New Roman"/>
          <w:sz w:val="32"/>
          <w:szCs w:val="32"/>
        </w:rPr>
        <w:t xml:space="preserve"> </w:t>
      </w:r>
      <w:r>
        <w:rPr>
          <w:rFonts w:hint="eastAsia" w:ascii="仿宋_GB2312" w:hAnsi="仿宋" w:eastAsia="仿宋_GB2312" w:cs="仿宋"/>
          <w:sz w:val="32"/>
          <w:szCs w:val="32"/>
        </w:rPr>
        <w:t>医用耗材管理委员会的日常工作由指定的医用耗材管理部门和医务管理部门分工负责。</w:t>
      </w:r>
    </w:p>
    <w:p>
      <w:pPr>
        <w:spacing w:line="600" w:lineRule="exact"/>
        <w:ind w:firstLine="640" w:firstLineChars="200"/>
        <w:rPr>
          <w:rFonts w:ascii="仿宋_GB2312" w:hAnsi="仿宋" w:eastAsia="仿宋_GB2312" w:cs="仿宋"/>
          <w:sz w:val="32"/>
          <w:szCs w:val="32"/>
        </w:rPr>
      </w:pPr>
      <w:r>
        <w:rPr>
          <w:rFonts w:hint="eastAsia" w:ascii="黑体" w:hAnsi="黑体" w:eastAsia="黑体" w:cs="Times New Roman"/>
          <w:sz w:val="32"/>
          <w:szCs w:val="32"/>
        </w:rPr>
        <w:t>第九条</w:t>
      </w:r>
      <w:r>
        <w:rPr>
          <w:rFonts w:hint="eastAsia" w:ascii="仿宋_GB2312" w:hAnsi="Times New Roman" w:eastAsia="仿宋_GB2312" w:cs="Times New Roman"/>
          <w:sz w:val="32"/>
          <w:szCs w:val="32"/>
        </w:rPr>
        <w:t xml:space="preserve"> </w:t>
      </w:r>
      <w:r>
        <w:rPr>
          <w:rFonts w:hint="eastAsia" w:ascii="仿宋_GB2312" w:hAnsi="仿宋" w:eastAsia="仿宋_GB2312" w:cs="仿宋"/>
          <w:sz w:val="32"/>
          <w:szCs w:val="32"/>
        </w:rPr>
        <w:t xml:space="preserve">医用耗材管理委员会的主要职责： </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（一）贯彻执行医疗卫生及医用耗材管理等有关法律、法规、规章，审核制定本机构医用耗材管理工作规章制度，并监督实施； </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（二）建立医用耗材遴选制度，审核本机构科室或部门提出的新购入医用耗材、调整医用耗材品种或者供应企业等申请，制订本机构的医用耗材供应目录（以下简称供应目录）；</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（三）推动医用耗材临床应用指导原则的制订与实施，监测、评估本机构医用耗材使用情况，提出干预和改进措施，指导临床合理使用医用耗材；</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（四）分析、评估医用耗材使用的不良反应、医用耗材质量安全事件，并提供咨询与指导；</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（五）监督、指导医用耗材的临床使用与规范化管理；</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（六）负责对医用耗材的临床使用进行监测，对重点医用耗材进行监控；</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（七）对医务人员进行有关医用耗材管理法律法规、规章制度和合理使用医用耗材知识教育培训，向患者宣传合理使用医用耗材知识；</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（八）与医用耗材管理相关的其他重要事项。</w:t>
      </w:r>
    </w:p>
    <w:p>
      <w:pPr>
        <w:spacing w:line="600" w:lineRule="exact"/>
        <w:ind w:firstLine="640" w:firstLineChars="200"/>
        <w:rPr>
          <w:rFonts w:ascii="仿宋_GB2312" w:hAnsi="Calibri" w:eastAsia="仿宋_GB2312" w:cs="黑体"/>
          <w:sz w:val="32"/>
          <w:szCs w:val="32"/>
        </w:rPr>
      </w:pPr>
      <w:r>
        <w:rPr>
          <w:rFonts w:hint="eastAsia" w:ascii="黑体" w:hAnsi="黑体" w:eastAsia="黑体" w:cs="Times New Roman"/>
          <w:sz w:val="32"/>
          <w:szCs w:val="32"/>
        </w:rPr>
        <w:t>第十条</w:t>
      </w:r>
      <w:r>
        <w:rPr>
          <w:rFonts w:hint="eastAsia" w:ascii="仿宋_GB2312" w:hAnsi="Times New Roman" w:eastAsia="仿宋_GB2312" w:cs="Times New Roman"/>
          <w:sz w:val="32"/>
          <w:szCs w:val="32"/>
        </w:rPr>
        <w:t xml:space="preserve"> 医疗机构应当为医用耗材管理部门、医务管理部门配备和提供必要的场所、设备设施和人员。</w:t>
      </w:r>
    </w:p>
    <w:p>
      <w:pPr>
        <w:spacing w:line="60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第十一条</w:t>
      </w:r>
      <w:r>
        <w:rPr>
          <w:rFonts w:hint="eastAsia" w:ascii="仿宋_GB2312" w:hAnsi="Times New Roman" w:eastAsia="仿宋_GB2312" w:cs="Times New Roman"/>
          <w:sz w:val="32"/>
          <w:szCs w:val="32"/>
        </w:rPr>
        <w:t xml:space="preserve"> 医疗机构应当建立健全医用耗材管理相应的工作制度、操作规程和工作记录，并组织实施。</w:t>
      </w:r>
    </w:p>
    <w:p>
      <w:pPr>
        <w:spacing w:line="600" w:lineRule="exact"/>
        <w:ind w:firstLine="640" w:firstLineChars="200"/>
        <w:rPr>
          <w:rFonts w:ascii="仿宋_GB2312" w:hAnsi="Times New Roman" w:eastAsia="仿宋_GB2312" w:cs="Times New Roman"/>
          <w:sz w:val="32"/>
          <w:szCs w:val="32"/>
        </w:rPr>
      </w:pPr>
    </w:p>
    <w:p>
      <w:pPr>
        <w:spacing w:line="600" w:lineRule="exact"/>
        <w:jc w:val="center"/>
        <w:rPr>
          <w:rFonts w:ascii="黑体" w:hAnsi="黑体" w:eastAsia="黑体" w:cs="Times New Roman"/>
          <w:sz w:val="32"/>
          <w:szCs w:val="32"/>
        </w:rPr>
      </w:pPr>
      <w:r>
        <w:rPr>
          <w:rFonts w:hint="eastAsia" w:ascii="黑体" w:hAnsi="黑体" w:eastAsia="黑体" w:cs="Times New Roman"/>
          <w:sz w:val="32"/>
          <w:szCs w:val="32"/>
        </w:rPr>
        <w:t>第三章  遴选与采购</w:t>
      </w:r>
    </w:p>
    <w:p>
      <w:pPr>
        <w:spacing w:line="600" w:lineRule="exact"/>
        <w:ind w:firstLine="640" w:firstLineChars="200"/>
        <w:rPr>
          <w:rFonts w:ascii="仿宋_GB2312" w:hAnsi="仿宋" w:eastAsia="仿宋_GB2312" w:cs="仿宋"/>
          <w:sz w:val="32"/>
          <w:szCs w:val="32"/>
        </w:rPr>
      </w:pPr>
      <w:r>
        <w:rPr>
          <w:rFonts w:hint="eastAsia" w:ascii="黑体" w:hAnsi="黑体" w:eastAsia="黑体" w:cs="Times New Roman"/>
          <w:sz w:val="32"/>
          <w:szCs w:val="32"/>
        </w:rPr>
        <w:t>第十二条</w:t>
      </w:r>
      <w:r>
        <w:rPr>
          <w:rFonts w:hint="eastAsia" w:ascii="仿宋" w:hAnsi="仿宋" w:eastAsia="仿宋" w:cs="仿宋"/>
          <w:sz w:val="32"/>
          <w:szCs w:val="32"/>
        </w:rPr>
        <w:t xml:space="preserve"> </w:t>
      </w:r>
      <w:r>
        <w:rPr>
          <w:rFonts w:hint="eastAsia" w:ascii="仿宋_GB2312" w:hAnsi="仿宋" w:eastAsia="仿宋_GB2312" w:cs="仿宋"/>
          <w:sz w:val="32"/>
          <w:szCs w:val="32"/>
        </w:rPr>
        <w:t>医疗机构应当遴选建立本机构的医用耗材供应目录，并进行动态管理。</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医用耗材管理部门按照合法、安全、有效、适宜、经济的原则，遴选出本机构需要的医用耗材及其生产、经营企业名单，报医用耗材管理委员会批准，形成供应目录。</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供应目录应当定期调整，调整周期由医用耗材管理委员会规定。</w:t>
      </w:r>
    </w:p>
    <w:p>
      <w:pPr>
        <w:spacing w:line="600" w:lineRule="exact"/>
        <w:ind w:firstLine="640" w:firstLineChars="200"/>
        <w:rPr>
          <w:rFonts w:ascii="仿宋_GB2312" w:hAnsi="仿宋" w:eastAsia="仿宋_GB2312" w:cs="仿宋"/>
          <w:sz w:val="32"/>
          <w:szCs w:val="32"/>
        </w:rPr>
      </w:pPr>
      <w:r>
        <w:rPr>
          <w:rFonts w:hint="eastAsia" w:ascii="仿宋_GB2312" w:hAnsi="Times New Roman" w:eastAsia="仿宋_GB2312" w:cs="Times New Roman"/>
          <w:sz w:val="32"/>
          <w:szCs w:val="32"/>
        </w:rPr>
        <w:t>纳入供应目录的医用耗材应当根据</w:t>
      </w:r>
      <w:r>
        <w:rPr>
          <w:rFonts w:hint="eastAsia" w:ascii="仿宋_GB2312" w:hAnsi="仿宋" w:eastAsia="仿宋_GB2312" w:cs="仿宋"/>
          <w:sz w:val="32"/>
          <w:szCs w:val="32"/>
        </w:rPr>
        <w:t>国家药监局印发的《医疗器械分类目录》明确</w:t>
      </w:r>
      <w:r>
        <w:rPr>
          <w:rFonts w:hint="eastAsia" w:ascii="仿宋_GB2312" w:hAnsi="Times New Roman" w:eastAsia="仿宋_GB2312" w:cs="Times New Roman"/>
          <w:sz w:val="32"/>
          <w:szCs w:val="32"/>
        </w:rPr>
        <w:t>管理级别，</w:t>
      </w:r>
      <w:r>
        <w:rPr>
          <w:rFonts w:hint="eastAsia" w:ascii="仿宋_GB2312" w:hAnsi="仿宋" w:eastAsia="仿宋_GB2312" w:cs="仿宋"/>
          <w:sz w:val="32"/>
          <w:szCs w:val="32"/>
        </w:rPr>
        <w:t>为Ⅰ级、Ⅱ级和Ⅲ级。</w:t>
      </w:r>
    </w:p>
    <w:p>
      <w:pPr>
        <w:spacing w:line="600" w:lineRule="exact"/>
        <w:ind w:firstLine="640" w:firstLineChars="200"/>
        <w:rPr>
          <w:rFonts w:ascii="仿宋_GB2312" w:hAnsi="仿宋" w:eastAsia="仿宋_GB2312" w:cs="仿宋"/>
          <w:sz w:val="32"/>
          <w:szCs w:val="32"/>
        </w:rPr>
      </w:pPr>
      <w:r>
        <w:rPr>
          <w:rFonts w:hint="eastAsia" w:ascii="黑体" w:hAnsi="黑体" w:eastAsia="黑体" w:cs="Times New Roman"/>
          <w:sz w:val="32"/>
          <w:szCs w:val="32"/>
        </w:rPr>
        <w:t>第十三条</w:t>
      </w:r>
      <w:r>
        <w:rPr>
          <w:rFonts w:hint="eastAsia" w:ascii="仿宋" w:hAnsi="仿宋" w:eastAsia="仿宋" w:cs="仿宋"/>
          <w:sz w:val="32"/>
          <w:szCs w:val="32"/>
        </w:rPr>
        <w:t xml:space="preserve"> </w:t>
      </w:r>
      <w:r>
        <w:rPr>
          <w:rFonts w:hint="eastAsia" w:ascii="仿宋_GB2312" w:hAnsi="仿宋" w:eastAsia="仿宋_GB2312" w:cs="仿宋"/>
          <w:sz w:val="32"/>
          <w:szCs w:val="32"/>
        </w:rPr>
        <w:t>医疗机构应当从已纳入国家或省市医用耗材集中采购目录中遴选本机构供应目录。确需从集中采购目录之外进行遴选的，应当按照有关规定执行。</w:t>
      </w:r>
    </w:p>
    <w:p>
      <w:pPr>
        <w:spacing w:line="600" w:lineRule="exact"/>
        <w:ind w:firstLine="640" w:firstLineChars="200"/>
        <w:rPr>
          <w:rFonts w:ascii="仿宋_GB2312" w:hAnsi="仿宋" w:eastAsia="仿宋_GB2312" w:cs="仿宋"/>
          <w:sz w:val="32"/>
          <w:szCs w:val="32"/>
        </w:rPr>
      </w:pPr>
      <w:r>
        <w:rPr>
          <w:rFonts w:hint="eastAsia" w:ascii="黑体" w:hAnsi="黑体" w:eastAsia="黑体" w:cs="Times New Roman"/>
          <w:sz w:val="32"/>
          <w:szCs w:val="32"/>
        </w:rPr>
        <w:t>第十四条</w:t>
      </w:r>
      <w:r>
        <w:rPr>
          <w:rFonts w:hint="eastAsia" w:ascii="仿宋" w:hAnsi="仿宋" w:eastAsia="仿宋" w:cs="仿宋"/>
          <w:sz w:val="32"/>
          <w:szCs w:val="32"/>
        </w:rPr>
        <w:t xml:space="preserve"> </w:t>
      </w:r>
      <w:r>
        <w:rPr>
          <w:rFonts w:hint="eastAsia" w:ascii="仿宋_GB2312" w:hAnsi="仿宋" w:eastAsia="仿宋_GB2312" w:cs="仿宋"/>
          <w:sz w:val="32"/>
          <w:szCs w:val="32"/>
        </w:rPr>
        <w:t>医疗机构应当加强供应目录涉及供应企业数量管理，统一限定纳入供应目录的相同或相似功能医用耗材供应企业数量。</w:t>
      </w:r>
    </w:p>
    <w:p>
      <w:pPr>
        <w:spacing w:line="600" w:lineRule="exact"/>
        <w:ind w:firstLine="640" w:firstLineChars="200"/>
        <w:rPr>
          <w:rFonts w:ascii="仿宋_GB2312" w:hAnsi="仿宋" w:eastAsia="仿宋_GB2312" w:cs="仿宋"/>
          <w:sz w:val="32"/>
          <w:szCs w:val="32"/>
        </w:rPr>
      </w:pPr>
      <w:r>
        <w:rPr>
          <w:rFonts w:hint="eastAsia" w:ascii="黑体" w:hAnsi="黑体" w:eastAsia="黑体" w:cs="Times New Roman"/>
          <w:sz w:val="32"/>
          <w:szCs w:val="32"/>
        </w:rPr>
        <w:t>第十五条</w:t>
      </w:r>
      <w:r>
        <w:rPr>
          <w:rFonts w:hint="eastAsia" w:ascii="仿宋" w:hAnsi="仿宋" w:eastAsia="仿宋" w:cs="仿宋"/>
          <w:sz w:val="32"/>
          <w:szCs w:val="32"/>
        </w:rPr>
        <w:t xml:space="preserve"> </w:t>
      </w:r>
      <w:r>
        <w:rPr>
          <w:rFonts w:hint="eastAsia" w:ascii="仿宋_GB2312" w:hAnsi="仿宋" w:eastAsia="仿宋_GB2312" w:cs="仿宋"/>
          <w:sz w:val="32"/>
          <w:szCs w:val="32"/>
        </w:rPr>
        <w:t>医用耗材的采购相关事务由医用耗材管理部门实行统一管理。其他科室或者部门不得从事医用耗材的采购活动，不得使用非医用耗材管理部门采购供应的医用耗材。</w:t>
      </w:r>
    </w:p>
    <w:p>
      <w:pPr>
        <w:spacing w:line="600" w:lineRule="exact"/>
        <w:ind w:firstLine="640" w:firstLineChars="200"/>
        <w:rPr>
          <w:rFonts w:ascii="仿宋_GB2312" w:hAnsi="仿宋" w:eastAsia="仿宋_GB2312" w:cs="仿宋"/>
          <w:sz w:val="32"/>
          <w:szCs w:val="32"/>
        </w:rPr>
      </w:pPr>
      <w:r>
        <w:rPr>
          <w:rFonts w:hint="eastAsia" w:ascii="黑体" w:hAnsi="黑体" w:eastAsia="黑体" w:cs="Times New Roman"/>
          <w:sz w:val="32"/>
          <w:szCs w:val="32"/>
        </w:rPr>
        <w:t>第十六条</w:t>
      </w:r>
      <w:r>
        <w:rPr>
          <w:rFonts w:hint="eastAsia" w:ascii="仿宋" w:hAnsi="仿宋" w:eastAsia="仿宋" w:cs="仿宋"/>
          <w:sz w:val="32"/>
          <w:szCs w:val="32"/>
        </w:rPr>
        <w:t xml:space="preserve"> </w:t>
      </w:r>
      <w:r>
        <w:rPr>
          <w:rFonts w:hint="eastAsia" w:ascii="仿宋_GB2312" w:hAnsi="仿宋" w:eastAsia="仿宋_GB2312" w:cs="仿宋"/>
          <w:sz w:val="32"/>
          <w:szCs w:val="32"/>
        </w:rPr>
        <w:t>医用耗材使用科室或部门应当根据实际需求向医用耗材管理部门提出采购申请。</w:t>
      </w:r>
    </w:p>
    <w:p>
      <w:pPr>
        <w:spacing w:line="600" w:lineRule="exact"/>
        <w:ind w:firstLine="640" w:firstLineChars="200"/>
        <w:rPr>
          <w:rFonts w:ascii="仿宋_GB2312" w:hAnsi="仿宋" w:eastAsia="仿宋_GB2312" w:cs="仿宋"/>
          <w:sz w:val="32"/>
          <w:szCs w:val="32"/>
        </w:rPr>
      </w:pPr>
      <w:r>
        <w:rPr>
          <w:rFonts w:hint="eastAsia" w:ascii="黑体" w:hAnsi="黑体" w:eastAsia="黑体" w:cs="Times New Roman"/>
          <w:sz w:val="32"/>
          <w:szCs w:val="32"/>
        </w:rPr>
        <w:t>第十七条</w:t>
      </w:r>
      <w:r>
        <w:rPr>
          <w:rFonts w:hint="eastAsia" w:ascii="仿宋" w:hAnsi="仿宋" w:eastAsia="仿宋" w:cs="仿宋"/>
          <w:sz w:val="32"/>
          <w:szCs w:val="32"/>
        </w:rPr>
        <w:t xml:space="preserve"> </w:t>
      </w:r>
      <w:r>
        <w:rPr>
          <w:rFonts w:hint="eastAsia" w:ascii="仿宋_GB2312" w:hAnsi="仿宋" w:eastAsia="仿宋_GB2312" w:cs="仿宋"/>
          <w:sz w:val="32"/>
          <w:szCs w:val="32"/>
        </w:rPr>
        <w:t>医用耗材管理部门应当根据医用耗材使用科室或部门提出的采购申请，按照相关法律、行政法规和国务院有关规定，采用适当的采购方式，确定需要采购的产品、供应商及采购数量、采购价格等，并签订书面采购协议。</w:t>
      </w:r>
    </w:p>
    <w:p>
      <w:pPr>
        <w:spacing w:line="600" w:lineRule="exact"/>
        <w:ind w:firstLine="640" w:firstLineChars="200"/>
        <w:rPr>
          <w:rFonts w:ascii="仿宋_GB2312" w:hAnsi="仿宋" w:eastAsia="仿宋_GB2312" w:cs="仿宋"/>
          <w:sz w:val="32"/>
          <w:szCs w:val="32"/>
        </w:rPr>
      </w:pPr>
      <w:r>
        <w:rPr>
          <w:rFonts w:hint="eastAsia" w:ascii="黑体" w:hAnsi="黑体" w:eastAsia="黑体" w:cs="Times New Roman"/>
          <w:sz w:val="32"/>
          <w:szCs w:val="32"/>
        </w:rPr>
        <w:t>第十八条</w:t>
      </w:r>
      <w:r>
        <w:rPr>
          <w:rFonts w:hint="eastAsia" w:ascii="仿宋" w:hAnsi="仿宋" w:eastAsia="仿宋" w:cs="仿宋"/>
          <w:sz w:val="32"/>
          <w:szCs w:val="32"/>
        </w:rPr>
        <w:t xml:space="preserve"> </w:t>
      </w:r>
      <w:r>
        <w:rPr>
          <w:rFonts w:hint="eastAsia" w:ascii="仿宋_GB2312" w:hAnsi="仿宋" w:eastAsia="仿宋_GB2312" w:cs="仿宋"/>
          <w:sz w:val="32"/>
          <w:szCs w:val="32"/>
        </w:rPr>
        <w:t>医用耗材采购工作应当在有关部门有效监督下进行，由至少2名工作人员实施。</w:t>
      </w:r>
    </w:p>
    <w:p>
      <w:pPr>
        <w:spacing w:line="600" w:lineRule="exact"/>
        <w:ind w:firstLine="640" w:firstLineChars="200"/>
        <w:rPr>
          <w:rFonts w:ascii="仿宋_GB2312" w:hAnsi="仿宋" w:eastAsia="仿宋_GB2312" w:cs="仿宋"/>
          <w:sz w:val="32"/>
          <w:szCs w:val="32"/>
        </w:rPr>
      </w:pPr>
      <w:r>
        <w:rPr>
          <w:rFonts w:hint="eastAsia" w:ascii="黑体" w:hAnsi="黑体" w:eastAsia="黑体" w:cs="Times New Roman"/>
          <w:sz w:val="32"/>
          <w:szCs w:val="32"/>
        </w:rPr>
        <w:t>第十九条</w:t>
      </w:r>
      <w:r>
        <w:rPr>
          <w:rFonts w:hint="eastAsia" w:ascii="仿宋" w:hAnsi="仿宋" w:eastAsia="仿宋" w:cs="仿宋"/>
          <w:sz w:val="32"/>
          <w:szCs w:val="32"/>
        </w:rPr>
        <w:t xml:space="preserve"> </w:t>
      </w:r>
      <w:r>
        <w:rPr>
          <w:rFonts w:hint="eastAsia" w:ascii="仿宋_GB2312" w:hAnsi="仿宋" w:eastAsia="仿宋_GB2312" w:cs="仿宋"/>
          <w:sz w:val="32"/>
          <w:szCs w:val="32"/>
        </w:rPr>
        <w:t>医疗机构应当加强临时性医用耗材采购管理。医用耗材使用科室或部门临时性采购供应目录之外的医用耗材，需经主任委员、副主任委员同意后方可实施。对一年内重复多次临时采购的医用耗材，应当按照程序及时纳入供应目录管理。对于实施集中招标采购的地方，需要按有关程序报上级主管部门同意后实施临时性采购。</w:t>
      </w:r>
    </w:p>
    <w:p>
      <w:pPr>
        <w:spacing w:line="600" w:lineRule="exact"/>
        <w:ind w:firstLine="640" w:firstLineChars="200"/>
        <w:rPr>
          <w:rFonts w:ascii="仿宋_GB2312" w:hAnsi="仿宋" w:eastAsia="仿宋_GB2312" w:cs="仿宋"/>
          <w:sz w:val="32"/>
          <w:szCs w:val="32"/>
        </w:rPr>
      </w:pPr>
      <w:r>
        <w:rPr>
          <w:rFonts w:hint="eastAsia" w:ascii="黑体" w:hAnsi="黑体" w:eastAsia="黑体" w:cs="Times New Roman"/>
          <w:sz w:val="32"/>
          <w:szCs w:val="32"/>
        </w:rPr>
        <w:t>第二十条</w:t>
      </w:r>
      <w:r>
        <w:rPr>
          <w:rFonts w:hint="eastAsia" w:ascii="仿宋" w:hAnsi="仿宋" w:eastAsia="仿宋" w:cs="仿宋"/>
          <w:sz w:val="32"/>
          <w:szCs w:val="32"/>
        </w:rPr>
        <w:t xml:space="preserve"> </w:t>
      </w:r>
      <w:r>
        <w:rPr>
          <w:rFonts w:hint="eastAsia" w:ascii="仿宋_GB2312" w:hAnsi="仿宋" w:eastAsia="仿宋_GB2312" w:cs="仿宋"/>
          <w:sz w:val="32"/>
          <w:szCs w:val="32"/>
        </w:rPr>
        <w:t>遇有重大急救任务、突发公共卫生事件等紧急情况，以及需要紧急救治但缺乏必要医用耗材时，医疗机构可以不受供应目录及临时采购的限制。</w:t>
      </w:r>
    </w:p>
    <w:p>
      <w:pPr>
        <w:spacing w:line="600" w:lineRule="exact"/>
        <w:ind w:firstLine="640" w:firstLineChars="200"/>
        <w:rPr>
          <w:rFonts w:ascii="仿宋_GB2312" w:hAnsi="仿宋" w:eastAsia="仿宋_GB2312" w:cs="仿宋"/>
          <w:sz w:val="32"/>
          <w:szCs w:val="32"/>
        </w:rPr>
      </w:pPr>
      <w:r>
        <w:rPr>
          <w:rFonts w:hint="eastAsia" w:ascii="黑体" w:hAnsi="黑体" w:eastAsia="黑体" w:cs="Times New Roman"/>
          <w:sz w:val="32"/>
          <w:szCs w:val="32"/>
        </w:rPr>
        <w:t>第二十一条</w:t>
      </w:r>
      <w:r>
        <w:rPr>
          <w:rFonts w:hint="eastAsia" w:ascii="仿宋" w:hAnsi="仿宋" w:eastAsia="仿宋" w:cs="仿宋"/>
          <w:sz w:val="32"/>
          <w:szCs w:val="32"/>
        </w:rPr>
        <w:t xml:space="preserve"> </w:t>
      </w:r>
      <w:r>
        <w:rPr>
          <w:rFonts w:hint="eastAsia" w:ascii="仿宋_GB2312" w:hAnsi="仿宋" w:eastAsia="仿宋_GB2312" w:cs="仿宋"/>
          <w:sz w:val="32"/>
          <w:szCs w:val="32"/>
        </w:rPr>
        <w:t>医疗机构应当加强医疗设备配套使用医用耗材的管理。医疗机构采购医疗设备时，应当充分考虑配套使用医用耗材的成本，并将其作为采购医疗设备的重要参考因素。</w:t>
      </w:r>
    </w:p>
    <w:p>
      <w:pPr>
        <w:spacing w:line="600" w:lineRule="exact"/>
        <w:ind w:firstLine="640" w:firstLineChars="200"/>
        <w:rPr>
          <w:rFonts w:ascii="仿宋_GB2312" w:hAnsi="仿宋" w:eastAsia="仿宋_GB2312" w:cs="仿宋"/>
          <w:sz w:val="32"/>
          <w:szCs w:val="32"/>
        </w:rPr>
      </w:pPr>
      <w:r>
        <w:rPr>
          <w:rFonts w:hint="eastAsia" w:ascii="黑体" w:hAnsi="黑体" w:eastAsia="黑体" w:cs="Times New Roman"/>
          <w:sz w:val="32"/>
          <w:szCs w:val="32"/>
        </w:rPr>
        <w:t>第二十二条</w:t>
      </w:r>
      <w:r>
        <w:rPr>
          <w:rFonts w:hint="eastAsia" w:ascii="仿宋" w:hAnsi="仿宋" w:eastAsia="仿宋" w:cs="仿宋"/>
          <w:sz w:val="32"/>
          <w:szCs w:val="32"/>
        </w:rPr>
        <w:t xml:space="preserve"> </w:t>
      </w:r>
      <w:r>
        <w:rPr>
          <w:rFonts w:hint="eastAsia" w:ascii="仿宋_GB2312" w:hAnsi="仿宋" w:eastAsia="仿宋_GB2312" w:cs="仿宋"/>
          <w:sz w:val="32"/>
          <w:szCs w:val="32"/>
        </w:rPr>
        <w:t>鼓励医联体内医疗机构或者非医联体内医疗机构联合进行医用耗材遴选和采购。</w:t>
      </w:r>
    </w:p>
    <w:p>
      <w:pPr>
        <w:spacing w:line="600" w:lineRule="exact"/>
        <w:jc w:val="center"/>
        <w:rPr>
          <w:rFonts w:ascii="黑体" w:hAnsi="黑体" w:eastAsia="黑体" w:cs="黑体"/>
          <w:sz w:val="32"/>
          <w:szCs w:val="32"/>
        </w:rPr>
      </w:pPr>
    </w:p>
    <w:p>
      <w:pPr>
        <w:spacing w:line="600" w:lineRule="exact"/>
        <w:jc w:val="center"/>
        <w:rPr>
          <w:rFonts w:ascii="黑体" w:hAnsi="黑体" w:eastAsia="黑体" w:cs="Times New Roman"/>
          <w:sz w:val="32"/>
          <w:szCs w:val="32"/>
        </w:rPr>
      </w:pPr>
      <w:r>
        <w:rPr>
          <w:rFonts w:hint="eastAsia" w:ascii="黑体" w:hAnsi="黑体" w:eastAsia="黑体" w:cs="Times New Roman"/>
          <w:sz w:val="32"/>
          <w:szCs w:val="32"/>
        </w:rPr>
        <w:t>第四章  验收、储存</w:t>
      </w:r>
    </w:p>
    <w:p>
      <w:pPr>
        <w:spacing w:line="600" w:lineRule="exact"/>
        <w:ind w:firstLine="640" w:firstLineChars="200"/>
        <w:rPr>
          <w:rFonts w:ascii="仿宋_GB2312" w:hAnsi="仿宋" w:eastAsia="仿宋_GB2312" w:cs="仿宋"/>
          <w:sz w:val="32"/>
          <w:szCs w:val="32"/>
        </w:rPr>
      </w:pPr>
      <w:r>
        <w:rPr>
          <w:rFonts w:hint="eastAsia" w:ascii="黑体" w:hAnsi="黑体" w:eastAsia="黑体" w:cs="Times New Roman"/>
          <w:sz w:val="32"/>
          <w:szCs w:val="32"/>
        </w:rPr>
        <w:t>第二十三条</w:t>
      </w:r>
      <w:r>
        <w:rPr>
          <w:rFonts w:hint="eastAsia" w:ascii="仿宋" w:hAnsi="仿宋" w:eastAsia="仿宋" w:cs="仿宋"/>
          <w:sz w:val="32"/>
          <w:szCs w:val="32"/>
        </w:rPr>
        <w:t xml:space="preserve"> </w:t>
      </w:r>
      <w:r>
        <w:rPr>
          <w:rFonts w:hint="eastAsia" w:ascii="仿宋_GB2312" w:hAnsi="仿宋" w:eastAsia="仿宋_GB2312" w:cs="仿宋"/>
          <w:sz w:val="32"/>
          <w:szCs w:val="32"/>
        </w:rPr>
        <w:t>医用耗材管理部门负责医用耗材的验收、储存及发放工作。</w:t>
      </w:r>
    </w:p>
    <w:p>
      <w:pPr>
        <w:spacing w:line="600" w:lineRule="exact"/>
        <w:ind w:firstLine="640" w:firstLineChars="200"/>
        <w:rPr>
          <w:rFonts w:ascii="仿宋_GB2312" w:hAnsi="仿宋" w:eastAsia="仿宋_GB2312" w:cs="仿宋"/>
          <w:sz w:val="32"/>
          <w:szCs w:val="32"/>
        </w:rPr>
      </w:pPr>
      <w:r>
        <w:rPr>
          <w:rFonts w:hint="eastAsia" w:ascii="黑体" w:hAnsi="黑体" w:eastAsia="黑体" w:cs="Times New Roman"/>
          <w:sz w:val="32"/>
          <w:szCs w:val="32"/>
        </w:rPr>
        <w:t>第二十四条</w:t>
      </w:r>
      <w:r>
        <w:rPr>
          <w:rFonts w:hint="eastAsia" w:ascii="仿宋" w:hAnsi="仿宋" w:eastAsia="仿宋" w:cs="仿宋"/>
          <w:sz w:val="32"/>
          <w:szCs w:val="32"/>
        </w:rPr>
        <w:t xml:space="preserve"> </w:t>
      </w:r>
      <w:r>
        <w:rPr>
          <w:rFonts w:hint="eastAsia" w:ascii="仿宋_GB2312" w:hAnsi="仿宋" w:eastAsia="仿宋_GB2312" w:cs="仿宋"/>
          <w:sz w:val="32"/>
          <w:szCs w:val="32"/>
        </w:rPr>
        <w:t>医疗机构应当建立医用耗材验收制度，由验收人员验收合格后方可入库。</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验收人员应当熟练掌握医用耗材验收有关要求，严格进行验收操作，并真实、完整、准确地进行验收记录。</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验收人员应当重点对医用耗材是否符合遴选规定、质量情况、效期情况等进行查验，不符合遴选规定以及无质量合格证明、过期、失效或者淘汰的医用耗材不得验收入库。</w:t>
      </w:r>
    </w:p>
    <w:p>
      <w:pPr>
        <w:spacing w:line="600" w:lineRule="exact"/>
        <w:ind w:firstLine="640" w:firstLineChars="200"/>
        <w:rPr>
          <w:rFonts w:ascii="仿宋_GB2312" w:hAnsi="仿宋" w:eastAsia="仿宋_GB2312" w:cs="仿宋"/>
          <w:sz w:val="32"/>
          <w:szCs w:val="32"/>
        </w:rPr>
      </w:pPr>
      <w:r>
        <w:rPr>
          <w:rFonts w:hint="eastAsia" w:ascii="黑体" w:hAnsi="黑体" w:eastAsia="黑体" w:cs="Times New Roman"/>
          <w:sz w:val="32"/>
          <w:szCs w:val="32"/>
        </w:rPr>
        <w:t>第二十五条</w:t>
      </w:r>
      <w:r>
        <w:rPr>
          <w:rFonts w:hint="eastAsia" w:ascii="仿宋" w:hAnsi="仿宋" w:eastAsia="仿宋" w:cs="仿宋"/>
          <w:sz w:val="32"/>
          <w:szCs w:val="32"/>
        </w:rPr>
        <w:t xml:space="preserve"> </w:t>
      </w:r>
      <w:r>
        <w:rPr>
          <w:rFonts w:hint="eastAsia" w:ascii="仿宋_GB2312" w:hAnsi="仿宋" w:eastAsia="仿宋_GB2312" w:cs="仿宋"/>
          <w:sz w:val="32"/>
          <w:szCs w:val="32"/>
        </w:rPr>
        <w:t>使用后的医用耗材进货查验记录应当保存至使用终止后2年。未使用的医用耗材进货查验记录应当保存至规定使用期限结束后2年。植入性医用耗材进货查验记录应当永久保存。购入Ⅲ级医用耗材的原始资料应当妥善保存，确保信息可追溯。</w:t>
      </w:r>
    </w:p>
    <w:p>
      <w:pPr>
        <w:spacing w:line="600" w:lineRule="exact"/>
        <w:ind w:firstLine="640" w:firstLineChars="200"/>
        <w:rPr>
          <w:rFonts w:ascii="仿宋_GB2312" w:hAnsi="仿宋" w:eastAsia="仿宋_GB2312" w:cs="仿宋"/>
          <w:sz w:val="32"/>
          <w:szCs w:val="32"/>
        </w:rPr>
      </w:pPr>
      <w:r>
        <w:rPr>
          <w:rFonts w:hint="eastAsia" w:ascii="黑体" w:hAnsi="黑体" w:eastAsia="黑体" w:cs="Times New Roman"/>
          <w:sz w:val="32"/>
          <w:szCs w:val="32"/>
        </w:rPr>
        <w:t>第二十六条</w:t>
      </w:r>
      <w:r>
        <w:rPr>
          <w:rFonts w:hint="eastAsia" w:ascii="仿宋" w:hAnsi="仿宋" w:eastAsia="仿宋" w:cs="仿宋"/>
          <w:sz w:val="32"/>
          <w:szCs w:val="32"/>
        </w:rPr>
        <w:t xml:space="preserve"> </w:t>
      </w:r>
      <w:r>
        <w:rPr>
          <w:rFonts w:hint="eastAsia" w:ascii="仿宋_GB2312" w:hAnsi="仿宋" w:eastAsia="仿宋_GB2312" w:cs="仿宋"/>
          <w:sz w:val="32"/>
          <w:szCs w:val="32"/>
        </w:rPr>
        <w:t>医疗机构应当设置相对独立的医用耗材储存库房，配备相应的设备设施，制订相应管理制度，定期对库存医用耗材进行养护与质量检查，确保医用耗材安全有效储存。</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对库存医用耗材的定期养护与质量检查情况应当作好记录。</w:t>
      </w:r>
    </w:p>
    <w:p>
      <w:pPr>
        <w:spacing w:line="600" w:lineRule="exact"/>
        <w:ind w:firstLine="640" w:firstLineChars="200"/>
        <w:rPr>
          <w:rFonts w:ascii="仿宋_GB2312" w:hAnsi="仿宋" w:eastAsia="仿宋_GB2312" w:cs="仿宋"/>
          <w:sz w:val="32"/>
          <w:szCs w:val="32"/>
        </w:rPr>
      </w:pPr>
      <w:r>
        <w:rPr>
          <w:rFonts w:hint="eastAsia" w:ascii="黑体" w:hAnsi="黑体" w:eastAsia="黑体" w:cs="Times New Roman"/>
          <w:sz w:val="32"/>
          <w:szCs w:val="32"/>
        </w:rPr>
        <w:t>第二十七条</w:t>
      </w:r>
      <w:r>
        <w:rPr>
          <w:rFonts w:hint="eastAsia" w:ascii="仿宋" w:hAnsi="仿宋" w:eastAsia="仿宋" w:cs="仿宋"/>
          <w:sz w:val="32"/>
          <w:szCs w:val="32"/>
        </w:rPr>
        <w:t xml:space="preserve"> </w:t>
      </w:r>
      <w:r>
        <w:rPr>
          <w:rFonts w:hint="eastAsia" w:ascii="仿宋_GB2312" w:hAnsi="仿宋" w:eastAsia="仿宋_GB2312" w:cs="仿宋"/>
          <w:sz w:val="32"/>
          <w:szCs w:val="32"/>
        </w:rPr>
        <w:t>医用耗材需冷链管理的，应当严格落实冷链管理要求，并确定专人负责验收、储存和发放工作，确保各环节温度可追溯。</w:t>
      </w:r>
    </w:p>
    <w:p>
      <w:pPr>
        <w:spacing w:line="600" w:lineRule="exact"/>
        <w:ind w:firstLine="640" w:firstLineChars="200"/>
        <w:rPr>
          <w:rFonts w:ascii="仿宋_GB2312" w:hAnsi="仿宋" w:eastAsia="仿宋_GB2312" w:cs="仿宋"/>
          <w:sz w:val="32"/>
          <w:szCs w:val="32"/>
        </w:rPr>
      </w:pPr>
      <w:r>
        <w:rPr>
          <w:rFonts w:hint="eastAsia" w:ascii="黑体" w:hAnsi="黑体" w:eastAsia="黑体" w:cs="Times New Roman"/>
          <w:sz w:val="32"/>
          <w:szCs w:val="32"/>
        </w:rPr>
        <w:t>第二十八条</w:t>
      </w:r>
      <w:r>
        <w:rPr>
          <w:rFonts w:hint="eastAsia" w:ascii="仿宋" w:hAnsi="仿宋" w:eastAsia="仿宋" w:cs="仿宋"/>
          <w:sz w:val="32"/>
          <w:szCs w:val="32"/>
        </w:rPr>
        <w:t xml:space="preserve"> </w:t>
      </w:r>
      <w:r>
        <w:rPr>
          <w:rFonts w:hint="eastAsia" w:ascii="仿宋_GB2312" w:hAnsi="仿宋" w:eastAsia="仿宋_GB2312" w:cs="仿宋"/>
          <w:sz w:val="32"/>
          <w:szCs w:val="32"/>
        </w:rPr>
        <w:t>医疗机构应当建立医用耗材定期盘点制度。由医用耗材管理部门指定专人，定期对库存医用耗材进行盘点，做到账物相符、账账相符。</w:t>
      </w:r>
    </w:p>
    <w:p>
      <w:pPr>
        <w:spacing w:line="600" w:lineRule="exact"/>
        <w:ind w:firstLine="640" w:firstLineChars="200"/>
        <w:rPr>
          <w:rFonts w:ascii="仿宋" w:hAnsi="仿宋" w:eastAsia="仿宋" w:cs="仿宋"/>
          <w:sz w:val="32"/>
          <w:szCs w:val="32"/>
        </w:rPr>
      </w:pPr>
    </w:p>
    <w:p>
      <w:pPr>
        <w:spacing w:line="600" w:lineRule="exact"/>
        <w:jc w:val="center"/>
        <w:rPr>
          <w:rFonts w:ascii="黑体" w:hAnsi="黑体" w:eastAsia="黑体" w:cs="黑体"/>
          <w:sz w:val="32"/>
          <w:szCs w:val="32"/>
        </w:rPr>
      </w:pPr>
      <w:r>
        <w:rPr>
          <w:rFonts w:hint="eastAsia" w:ascii="黑体" w:hAnsi="黑体" w:eastAsia="黑体" w:cs="黑体"/>
          <w:sz w:val="32"/>
          <w:szCs w:val="32"/>
        </w:rPr>
        <w:t>第五章  申领、发放与临床使用</w:t>
      </w:r>
    </w:p>
    <w:p>
      <w:pPr>
        <w:spacing w:line="600" w:lineRule="exact"/>
        <w:ind w:firstLine="640" w:firstLineChars="200"/>
        <w:rPr>
          <w:rFonts w:ascii="仿宋_GB2312" w:hAnsi="仿宋" w:eastAsia="仿宋_GB2312" w:cs="仿宋"/>
          <w:sz w:val="32"/>
          <w:szCs w:val="32"/>
        </w:rPr>
      </w:pPr>
      <w:r>
        <w:rPr>
          <w:rFonts w:hint="eastAsia" w:ascii="黑体" w:hAnsi="黑体" w:eastAsia="黑体" w:cs="Times New Roman"/>
          <w:sz w:val="32"/>
          <w:szCs w:val="32"/>
        </w:rPr>
        <w:t>第二十九条</w:t>
      </w:r>
      <w:r>
        <w:rPr>
          <w:rFonts w:hint="eastAsia" w:ascii="仿宋" w:hAnsi="仿宋" w:eastAsia="仿宋" w:cs="仿宋"/>
          <w:sz w:val="32"/>
          <w:szCs w:val="32"/>
        </w:rPr>
        <w:t xml:space="preserve"> </w:t>
      </w:r>
      <w:r>
        <w:rPr>
          <w:rFonts w:hint="eastAsia" w:ascii="仿宋_GB2312" w:hAnsi="仿宋" w:eastAsia="仿宋_GB2312" w:cs="仿宋"/>
          <w:sz w:val="32"/>
          <w:szCs w:val="32"/>
        </w:rPr>
        <w:t>医用耗材使用科室或部门根据需要，向医用耗材管理部门提出领用申请。医用耗材管理部门按照规定进行审核和发放。</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申领人应当对出库医用耗材有关信息进行复核，并与发放人共同确认。</w:t>
      </w:r>
    </w:p>
    <w:p>
      <w:pPr>
        <w:spacing w:line="600" w:lineRule="exact"/>
        <w:ind w:firstLine="640" w:firstLineChars="200"/>
        <w:rPr>
          <w:rFonts w:ascii="仿宋_GB2312" w:hAnsi="仿宋" w:eastAsia="仿宋_GB2312" w:cs="仿宋"/>
          <w:sz w:val="32"/>
          <w:szCs w:val="32"/>
        </w:rPr>
      </w:pPr>
      <w:r>
        <w:rPr>
          <w:rFonts w:hint="eastAsia" w:ascii="黑体" w:hAnsi="黑体" w:eastAsia="黑体" w:cs="Times New Roman"/>
          <w:sz w:val="32"/>
          <w:szCs w:val="32"/>
        </w:rPr>
        <w:t>第三十条</w:t>
      </w:r>
      <w:r>
        <w:rPr>
          <w:rFonts w:hint="eastAsia" w:ascii="仿宋" w:hAnsi="仿宋" w:eastAsia="仿宋" w:cs="仿宋"/>
          <w:sz w:val="32"/>
          <w:szCs w:val="32"/>
        </w:rPr>
        <w:t xml:space="preserve"> </w:t>
      </w:r>
      <w:r>
        <w:rPr>
          <w:rFonts w:hint="eastAsia" w:ascii="仿宋_GB2312" w:hAnsi="仿宋" w:eastAsia="仿宋_GB2312" w:cs="仿宋"/>
          <w:sz w:val="32"/>
          <w:szCs w:val="32"/>
        </w:rPr>
        <w:t>医疗机构应当建立医用耗材出库管理制度。医用耗材出库时，发放人员应当对出库的医用耗材进行核对，确保发放准确，产品合格、安全和有效。出库时，应当按照剩余效期由短至长顺序发放。</w:t>
      </w:r>
    </w:p>
    <w:p>
      <w:pPr>
        <w:spacing w:line="600" w:lineRule="exact"/>
        <w:ind w:firstLine="640" w:firstLineChars="200"/>
        <w:rPr>
          <w:rFonts w:ascii="仿宋_GB2312" w:hAnsi="仿宋" w:eastAsia="仿宋_GB2312" w:cs="仿宋"/>
          <w:sz w:val="32"/>
          <w:szCs w:val="32"/>
        </w:rPr>
      </w:pPr>
      <w:r>
        <w:rPr>
          <w:rFonts w:hint="eastAsia" w:ascii="黑体" w:hAnsi="黑体" w:eastAsia="黑体" w:cs="Times New Roman"/>
          <w:sz w:val="32"/>
          <w:szCs w:val="32"/>
        </w:rPr>
        <w:t>第三十一条</w:t>
      </w:r>
      <w:r>
        <w:rPr>
          <w:rFonts w:hint="eastAsia" w:ascii="仿宋" w:hAnsi="仿宋" w:eastAsia="仿宋" w:cs="仿宋"/>
          <w:sz w:val="32"/>
          <w:szCs w:val="32"/>
        </w:rPr>
        <w:t xml:space="preserve"> </w:t>
      </w:r>
      <w:r>
        <w:rPr>
          <w:rFonts w:hint="eastAsia" w:ascii="仿宋_GB2312" w:hAnsi="仿宋" w:eastAsia="仿宋_GB2312" w:cs="仿宋"/>
          <w:sz w:val="32"/>
          <w:szCs w:val="32"/>
        </w:rPr>
        <w:t>出库后的医用耗材管理由使用科室或部门负责。使用科室或部门应当指定人员负责医用耗材管理，保证领取的医用耗材品种品规和数量既满足工作需要，又不形成积压，确保医用耗材在科室或部门的安全和质量。</w:t>
      </w:r>
    </w:p>
    <w:p>
      <w:pPr>
        <w:spacing w:line="600" w:lineRule="exact"/>
        <w:ind w:firstLine="640" w:firstLineChars="200"/>
        <w:rPr>
          <w:rFonts w:ascii="仿宋_GB2312" w:hAnsi="仿宋" w:eastAsia="仿宋_GB2312" w:cs="仿宋"/>
          <w:sz w:val="32"/>
          <w:szCs w:val="32"/>
        </w:rPr>
      </w:pPr>
      <w:r>
        <w:rPr>
          <w:rFonts w:hint="eastAsia" w:ascii="黑体" w:hAnsi="黑体" w:eastAsia="黑体" w:cs="Times New Roman"/>
          <w:sz w:val="32"/>
          <w:szCs w:val="32"/>
        </w:rPr>
        <w:t>第三十二条</w:t>
      </w:r>
      <w:r>
        <w:rPr>
          <w:rFonts w:hint="eastAsia" w:ascii="仿宋" w:hAnsi="仿宋" w:eastAsia="仿宋" w:cs="仿宋"/>
          <w:sz w:val="32"/>
          <w:szCs w:val="32"/>
        </w:rPr>
        <w:t xml:space="preserve"> </w:t>
      </w:r>
      <w:r>
        <w:rPr>
          <w:rFonts w:hint="eastAsia" w:ascii="仿宋_GB2312" w:hAnsi="仿宋" w:eastAsia="仿宋_GB2312" w:cs="仿宋"/>
          <w:sz w:val="32"/>
          <w:szCs w:val="32"/>
        </w:rPr>
        <w:t>医用耗材临床应用管理是对医疗机构临床诊断、预防和治疗疾病使用医用耗材全过程实施的监督管理。医疗机构应当遵循安全、有效、经济的合理使用医用耗材的原则。</w:t>
      </w:r>
    </w:p>
    <w:p>
      <w:pPr>
        <w:spacing w:line="600" w:lineRule="exact"/>
        <w:ind w:firstLine="640" w:firstLineChars="200"/>
        <w:rPr>
          <w:rFonts w:ascii="仿宋" w:hAnsi="仿宋" w:eastAsia="仿宋" w:cs="仿宋"/>
          <w:kern w:val="0"/>
          <w:sz w:val="32"/>
          <w:szCs w:val="32"/>
        </w:rPr>
      </w:pPr>
      <w:r>
        <w:rPr>
          <w:rFonts w:hint="eastAsia" w:ascii="黑体" w:hAnsi="黑体" w:eastAsia="黑体" w:cs="Times New Roman"/>
          <w:sz w:val="32"/>
          <w:szCs w:val="32"/>
        </w:rPr>
        <w:t>第三十三条</w:t>
      </w:r>
      <w:r>
        <w:rPr>
          <w:rFonts w:hint="eastAsia" w:ascii="仿宋" w:hAnsi="仿宋" w:eastAsia="仿宋" w:cs="仿宋"/>
          <w:sz w:val="32"/>
          <w:szCs w:val="32"/>
        </w:rPr>
        <w:t xml:space="preserve"> </w:t>
      </w:r>
      <w:r>
        <w:rPr>
          <w:rFonts w:hint="eastAsia" w:ascii="仿宋_GB2312" w:hAnsi="仿宋" w:eastAsia="仿宋_GB2312" w:cs="仿宋"/>
          <w:sz w:val="32"/>
          <w:szCs w:val="32"/>
        </w:rPr>
        <w:t>医务管理部门负责医用耗材临床使用管理工作，应当通过加强医疗管理，落实国家医疗管理制度、诊疗指南、技术操作规范，遵照医用耗材使用说明书、技术操作规程等，促进临床合理使用医用耗材。</w:t>
      </w:r>
    </w:p>
    <w:p>
      <w:pPr>
        <w:spacing w:line="600" w:lineRule="exact"/>
        <w:ind w:firstLine="640" w:firstLineChars="200"/>
        <w:rPr>
          <w:rFonts w:ascii="仿宋_GB2312" w:hAnsi="仿宋" w:eastAsia="仿宋_GB2312" w:cs="仿宋"/>
          <w:sz w:val="32"/>
          <w:szCs w:val="32"/>
        </w:rPr>
      </w:pPr>
      <w:r>
        <w:rPr>
          <w:rFonts w:hint="eastAsia" w:ascii="黑体" w:hAnsi="黑体" w:eastAsia="黑体" w:cs="Times New Roman"/>
          <w:sz w:val="32"/>
          <w:szCs w:val="32"/>
        </w:rPr>
        <w:t>第三十四条</w:t>
      </w:r>
      <w:r>
        <w:rPr>
          <w:rFonts w:hint="eastAsia" w:ascii="仿宋" w:hAnsi="仿宋" w:eastAsia="仿宋" w:cs="仿宋"/>
          <w:sz w:val="32"/>
          <w:szCs w:val="32"/>
        </w:rPr>
        <w:t xml:space="preserve"> </w:t>
      </w:r>
      <w:r>
        <w:rPr>
          <w:rFonts w:hint="eastAsia" w:ascii="仿宋_GB2312" w:hAnsi="仿宋" w:eastAsia="仿宋_GB2312" w:cs="仿宋"/>
          <w:sz w:val="32"/>
          <w:szCs w:val="32"/>
        </w:rPr>
        <w:t>医疗机构应当对医用耗材临床使用实施分级分类管理。</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在诊疗活动中：Ⅰ级医用耗材，应当由卫生技术人员使用；Ⅱ级医用耗材，应当由有资格的卫生技术人员经过相关培训后使用，尚未取得资格的，应当在有资格的卫生技术人员指导下使用；Ⅲ级医用耗材，应当按照医疗技术管理有关规定，由具有有关技术操作资格的卫生技术人员使用。</w:t>
      </w:r>
    </w:p>
    <w:p>
      <w:pPr>
        <w:spacing w:line="600" w:lineRule="exact"/>
        <w:ind w:firstLine="640" w:firstLineChars="200"/>
        <w:rPr>
          <w:rFonts w:ascii="仿宋_GB2312" w:hAnsi="仿宋" w:eastAsia="仿宋_GB2312" w:cs="仿宋"/>
          <w:sz w:val="32"/>
          <w:szCs w:val="32"/>
        </w:rPr>
      </w:pPr>
      <w:bookmarkStart w:id="0" w:name="OLE_LINK2"/>
      <w:r>
        <w:rPr>
          <w:rFonts w:hint="eastAsia" w:ascii="仿宋_GB2312" w:hAnsi="仿宋" w:eastAsia="仿宋_GB2312" w:cs="仿宋"/>
          <w:sz w:val="32"/>
          <w:szCs w:val="32"/>
        </w:rPr>
        <w:t>植入类医用耗材，应当由具有有关医疗技术操作资格的卫生技术人员使用，并将拟使用的医用耗材情况纳入术前讨论，包括拟使用医用耗材的必要性、可行性和经济性等；非植入类医用耗材的使用，应当符合医疗技术管理等有关医疗管理规定。</w:t>
      </w:r>
    </w:p>
    <w:p>
      <w:pPr>
        <w:spacing w:line="600" w:lineRule="exact"/>
        <w:ind w:firstLine="640" w:firstLineChars="200"/>
        <w:rPr>
          <w:rFonts w:ascii="仿宋_GB2312" w:hAnsi="仿宋" w:eastAsia="仿宋_GB2312" w:cs="仿宋"/>
          <w:sz w:val="32"/>
          <w:szCs w:val="32"/>
        </w:rPr>
      </w:pPr>
      <w:r>
        <w:rPr>
          <w:rFonts w:hint="eastAsia" w:ascii="黑体" w:hAnsi="黑体" w:eastAsia="黑体" w:cs="Times New Roman"/>
          <w:sz w:val="32"/>
          <w:szCs w:val="32"/>
        </w:rPr>
        <w:t>第三十五条</w:t>
      </w:r>
      <w:r>
        <w:rPr>
          <w:rFonts w:hint="eastAsia" w:ascii="仿宋" w:hAnsi="仿宋" w:eastAsia="仿宋" w:cs="仿宋"/>
          <w:sz w:val="32"/>
          <w:szCs w:val="32"/>
        </w:rPr>
        <w:t xml:space="preserve"> </w:t>
      </w:r>
      <w:r>
        <w:rPr>
          <w:rFonts w:hint="eastAsia" w:ascii="仿宋_GB2312" w:hAnsi="仿宋" w:eastAsia="仿宋_GB2312" w:cs="仿宋"/>
          <w:sz w:val="32"/>
          <w:szCs w:val="32"/>
        </w:rPr>
        <w:t>医疗机构使用安全风险程度较高的医用耗材时，应当与患者进行充分沟通，告知可能存在的风险。使用Ⅲ级或植入类医用耗材时，应当签署知情同意书。</w:t>
      </w:r>
    </w:p>
    <w:p>
      <w:pPr>
        <w:spacing w:line="600" w:lineRule="exact"/>
        <w:ind w:right="-164" w:firstLine="640" w:firstLineChars="200"/>
        <w:rPr>
          <w:rFonts w:ascii="仿宋_GB2312" w:hAnsi="仿宋" w:eastAsia="仿宋_GB2312" w:cs="仿宋"/>
          <w:sz w:val="32"/>
          <w:szCs w:val="32"/>
        </w:rPr>
      </w:pPr>
      <w:bookmarkStart w:id="1" w:name="OLE_LINK9"/>
      <w:bookmarkStart w:id="2" w:name="OLE_LINK7"/>
      <w:r>
        <w:rPr>
          <w:rFonts w:hint="eastAsia" w:ascii="黑体" w:hAnsi="黑体" w:eastAsia="黑体" w:cs="Times New Roman"/>
          <w:sz w:val="32"/>
          <w:szCs w:val="32"/>
        </w:rPr>
        <w:t>第三十六条</w:t>
      </w:r>
      <w:r>
        <w:rPr>
          <w:rFonts w:hint="eastAsia" w:ascii="仿宋" w:hAnsi="仿宋" w:eastAsia="仿宋" w:cs="仿宋"/>
          <w:sz w:val="32"/>
          <w:szCs w:val="32"/>
        </w:rPr>
        <w:t xml:space="preserve"> </w:t>
      </w:r>
      <w:r>
        <w:rPr>
          <w:rFonts w:hint="eastAsia" w:ascii="仿宋_GB2312" w:hAnsi="仿宋" w:eastAsia="仿宋_GB2312" w:cs="仿宋"/>
          <w:sz w:val="32"/>
          <w:szCs w:val="32"/>
        </w:rPr>
        <w:t>医疗机构应当加强对医用耗材使用人员培训，提高其医用耗材使用能力和水平。在新医用耗材临床使用前，应当对相关人员进行培训。</w:t>
      </w:r>
    </w:p>
    <w:bookmarkEnd w:id="1"/>
    <w:p>
      <w:pPr>
        <w:spacing w:line="600" w:lineRule="exact"/>
        <w:ind w:firstLine="640" w:firstLineChars="200"/>
        <w:rPr>
          <w:rFonts w:ascii="仿宋_GB2312" w:hAnsi="仿宋" w:eastAsia="仿宋_GB2312" w:cs="仿宋"/>
          <w:sz w:val="32"/>
          <w:szCs w:val="32"/>
        </w:rPr>
      </w:pPr>
      <w:bookmarkStart w:id="3" w:name="OLE_LINK10"/>
      <w:r>
        <w:rPr>
          <w:rFonts w:hint="eastAsia" w:ascii="黑体" w:hAnsi="黑体" w:eastAsia="黑体" w:cs="Times New Roman"/>
          <w:sz w:val="32"/>
          <w:szCs w:val="32"/>
        </w:rPr>
        <w:t>第三十七条</w:t>
      </w:r>
      <w:r>
        <w:rPr>
          <w:rFonts w:hint="eastAsia" w:ascii="仿宋" w:hAnsi="仿宋" w:eastAsia="仿宋" w:cs="仿宋"/>
          <w:sz w:val="32"/>
          <w:szCs w:val="32"/>
        </w:rPr>
        <w:t xml:space="preserve"> </w:t>
      </w:r>
      <w:r>
        <w:rPr>
          <w:rFonts w:hint="eastAsia" w:ascii="仿宋_GB2312" w:hAnsi="仿宋" w:eastAsia="仿宋_GB2312" w:cs="仿宋"/>
          <w:sz w:val="32"/>
          <w:szCs w:val="32"/>
        </w:rPr>
        <w:t>医疗机构应当加强对医用耗材临床应用前试用的管理。医用耗材在遴选和采购前如需试用，应当由使用科室或部门组织对试用的必要性、可行性以及安全保障措施进行论证，并向医务管理部门提出申请或备案。</w:t>
      </w:r>
    </w:p>
    <w:bookmarkEnd w:id="3"/>
    <w:p>
      <w:pPr>
        <w:spacing w:line="600" w:lineRule="exact"/>
        <w:ind w:firstLine="640" w:firstLineChars="200"/>
        <w:rPr>
          <w:rFonts w:ascii="仿宋_GB2312" w:hAnsi="仿宋" w:eastAsia="仿宋_GB2312" w:cs="仿宋"/>
          <w:sz w:val="32"/>
          <w:szCs w:val="32"/>
        </w:rPr>
      </w:pPr>
      <w:r>
        <w:rPr>
          <w:rFonts w:hint="eastAsia" w:ascii="黑体" w:hAnsi="黑体" w:eastAsia="黑体" w:cs="Times New Roman"/>
          <w:sz w:val="32"/>
          <w:szCs w:val="32"/>
        </w:rPr>
        <w:t>第三十八条</w:t>
      </w:r>
      <w:r>
        <w:rPr>
          <w:rFonts w:hint="eastAsia" w:ascii="仿宋" w:hAnsi="仿宋" w:eastAsia="仿宋" w:cs="仿宋"/>
          <w:sz w:val="32"/>
          <w:szCs w:val="32"/>
        </w:rPr>
        <w:t xml:space="preserve"> </w:t>
      </w:r>
      <w:r>
        <w:rPr>
          <w:rFonts w:hint="eastAsia" w:ascii="仿宋_GB2312" w:hAnsi="仿宋" w:eastAsia="仿宋_GB2312" w:cs="仿宋"/>
          <w:sz w:val="32"/>
          <w:szCs w:val="32"/>
        </w:rPr>
        <w:t>医疗机构应当在医用耗材临床使用过程中严格落实医院感染管理有关规定。一次性使用的医用耗材不得重复使用；重复使用的医用耗材，应当严格按照要求清洗、消毒或者灭菌，并进行效果监测。</w:t>
      </w:r>
    </w:p>
    <w:p>
      <w:pPr>
        <w:spacing w:line="600" w:lineRule="exact"/>
        <w:ind w:firstLine="640" w:firstLineChars="200"/>
        <w:rPr>
          <w:rFonts w:ascii="仿宋_GB2312" w:hAnsi="仿宋" w:eastAsia="仿宋_GB2312" w:cs="仿宋"/>
          <w:sz w:val="32"/>
          <w:szCs w:val="32"/>
        </w:rPr>
      </w:pPr>
      <w:r>
        <w:rPr>
          <w:rFonts w:hint="eastAsia" w:ascii="黑体" w:hAnsi="黑体" w:eastAsia="黑体" w:cs="Times New Roman"/>
          <w:sz w:val="32"/>
          <w:szCs w:val="32"/>
        </w:rPr>
        <w:t>第三十九条</w:t>
      </w:r>
      <w:r>
        <w:rPr>
          <w:rFonts w:hint="eastAsia" w:ascii="仿宋" w:hAnsi="仿宋" w:eastAsia="仿宋" w:cs="仿宋"/>
          <w:sz w:val="32"/>
          <w:szCs w:val="32"/>
        </w:rPr>
        <w:t xml:space="preserve"> </w:t>
      </w:r>
      <w:r>
        <w:rPr>
          <w:rFonts w:hint="eastAsia" w:ascii="仿宋_GB2312" w:hAnsi="仿宋" w:eastAsia="仿宋_GB2312" w:cs="仿宋"/>
          <w:sz w:val="32"/>
          <w:szCs w:val="32"/>
        </w:rPr>
        <w:t>医疗机构应当建立医用耗材临床应用登记制度，使医用耗材信息、患者信息以及诊疗相关信息相互关联，保证使用的医用耗材向前可溯源、向后可追踪。</w:t>
      </w:r>
      <w:bookmarkStart w:id="4" w:name="OLE_LINK15"/>
    </w:p>
    <w:p>
      <w:pPr>
        <w:spacing w:line="600" w:lineRule="exact"/>
        <w:ind w:firstLine="640" w:firstLineChars="200"/>
        <w:rPr>
          <w:rFonts w:ascii="仿宋_GB2312" w:hAnsi="仿宋" w:eastAsia="仿宋_GB2312" w:cs="仿宋"/>
          <w:sz w:val="32"/>
          <w:szCs w:val="32"/>
        </w:rPr>
      </w:pPr>
      <w:r>
        <w:rPr>
          <w:rFonts w:hint="eastAsia" w:ascii="黑体" w:hAnsi="黑体" w:eastAsia="黑体" w:cs="Times New Roman"/>
          <w:sz w:val="32"/>
          <w:szCs w:val="32"/>
        </w:rPr>
        <w:t>第四十条</w:t>
      </w:r>
      <w:r>
        <w:rPr>
          <w:rFonts w:hint="eastAsia" w:ascii="仿宋" w:hAnsi="仿宋" w:eastAsia="仿宋" w:cs="仿宋"/>
          <w:sz w:val="32"/>
          <w:szCs w:val="32"/>
        </w:rPr>
        <w:t xml:space="preserve"> </w:t>
      </w:r>
      <w:r>
        <w:rPr>
          <w:rFonts w:hint="eastAsia" w:ascii="仿宋_GB2312" w:hAnsi="仿宋" w:eastAsia="仿宋_GB2312" w:cs="仿宋"/>
          <w:sz w:val="32"/>
          <w:szCs w:val="32"/>
        </w:rPr>
        <w:t>医疗机构应当加强对使用后医用耗材的处置管理。医用耗材使用后属于医疗废物的，应当严格按照</w:t>
      </w:r>
      <w:bookmarkStart w:id="5" w:name="OLE_LINK18"/>
      <w:r>
        <w:rPr>
          <w:rFonts w:hint="eastAsia" w:ascii="仿宋_GB2312" w:hAnsi="仿宋" w:eastAsia="仿宋_GB2312" w:cs="仿宋"/>
          <w:sz w:val="32"/>
          <w:szCs w:val="32"/>
        </w:rPr>
        <w:t>医疗废物管理有关规定处理。</w:t>
      </w:r>
      <w:bookmarkEnd w:id="5"/>
      <w:bookmarkStart w:id="6" w:name="OLE_LINK19"/>
    </w:p>
    <w:p>
      <w:pPr>
        <w:spacing w:line="600" w:lineRule="exact"/>
        <w:ind w:firstLine="640" w:firstLineChars="200"/>
        <w:rPr>
          <w:rFonts w:ascii="仿宋_GB2312" w:hAnsi="仿宋" w:eastAsia="仿宋_GB2312" w:cs="仿宋"/>
          <w:sz w:val="32"/>
          <w:szCs w:val="32"/>
        </w:rPr>
      </w:pPr>
      <w:r>
        <w:rPr>
          <w:rFonts w:hint="eastAsia" w:ascii="黑体" w:hAnsi="黑体" w:eastAsia="黑体" w:cs="Times New Roman"/>
          <w:sz w:val="32"/>
          <w:szCs w:val="32"/>
        </w:rPr>
        <w:t>第四十一条</w:t>
      </w:r>
      <w:r>
        <w:rPr>
          <w:rFonts w:hint="eastAsia" w:ascii="仿宋" w:hAnsi="仿宋" w:eastAsia="仿宋" w:cs="仿宋"/>
          <w:sz w:val="32"/>
          <w:szCs w:val="32"/>
        </w:rPr>
        <w:t xml:space="preserve"> </w:t>
      </w:r>
      <w:r>
        <w:rPr>
          <w:rFonts w:hint="eastAsia" w:ascii="仿宋_GB2312" w:hAnsi="仿宋" w:eastAsia="仿宋_GB2312" w:cs="仿宋"/>
          <w:sz w:val="32"/>
          <w:szCs w:val="32"/>
        </w:rPr>
        <w:t>医疗机构应当加强医疗质量控制，对医用耗材尤其是重点监控医用耗材的临床使用情况设立质控点，纳入</w:t>
      </w:r>
      <w:bookmarkEnd w:id="0"/>
      <w:bookmarkEnd w:id="2"/>
      <w:bookmarkEnd w:id="4"/>
      <w:bookmarkEnd w:id="6"/>
      <w:r>
        <w:rPr>
          <w:rFonts w:hint="eastAsia" w:ascii="仿宋_GB2312" w:hAnsi="仿宋" w:eastAsia="仿宋_GB2312" w:cs="仿宋"/>
          <w:sz w:val="32"/>
          <w:szCs w:val="32"/>
        </w:rPr>
        <w:t>医疗质量控制体系。</w:t>
      </w:r>
    </w:p>
    <w:p>
      <w:pPr>
        <w:spacing w:line="600" w:lineRule="exact"/>
        <w:ind w:firstLine="640" w:firstLineChars="200"/>
        <w:rPr>
          <w:rFonts w:ascii="仿宋_GB2312" w:hAnsi="仿宋" w:eastAsia="仿宋_GB2312" w:cs="仿宋"/>
          <w:sz w:val="32"/>
          <w:szCs w:val="32"/>
        </w:rPr>
      </w:pPr>
      <w:r>
        <w:rPr>
          <w:rFonts w:hint="eastAsia" w:ascii="黑体" w:hAnsi="黑体" w:eastAsia="黑体" w:cs="Times New Roman"/>
          <w:sz w:val="32"/>
          <w:szCs w:val="32"/>
        </w:rPr>
        <w:t>第四十二条</w:t>
      </w:r>
      <w:r>
        <w:rPr>
          <w:rFonts w:hint="eastAsia" w:ascii="仿宋" w:hAnsi="仿宋" w:eastAsia="仿宋" w:cs="仿宋"/>
          <w:sz w:val="32"/>
          <w:szCs w:val="32"/>
        </w:rPr>
        <w:t xml:space="preserve"> </w:t>
      </w:r>
      <w:r>
        <w:rPr>
          <w:rFonts w:hint="eastAsia" w:ascii="仿宋_GB2312" w:hAnsi="仿宋" w:eastAsia="仿宋_GB2312" w:cs="仿宋"/>
          <w:sz w:val="32"/>
          <w:szCs w:val="32"/>
        </w:rPr>
        <w:t>医疗机构应当结合单病种管理、临床路径管理、支付管理、绩效管理等工作，持续提高医用耗材合理使用水平，保证医疗质量和医疗安全。</w:t>
      </w:r>
    </w:p>
    <w:p>
      <w:pPr>
        <w:spacing w:line="600" w:lineRule="exact"/>
        <w:jc w:val="center"/>
        <w:rPr>
          <w:rFonts w:ascii="黑体" w:hAnsi="黑体" w:eastAsia="黑体" w:cs="黑体"/>
          <w:sz w:val="32"/>
          <w:szCs w:val="32"/>
        </w:rPr>
      </w:pPr>
    </w:p>
    <w:p>
      <w:pPr>
        <w:spacing w:line="600" w:lineRule="exact"/>
        <w:jc w:val="center"/>
        <w:rPr>
          <w:rFonts w:ascii="宋体" w:hAnsi="宋体" w:eastAsia="宋体" w:cs="Arial"/>
          <w:color w:val="000000"/>
          <w:sz w:val="28"/>
          <w:szCs w:val="28"/>
        </w:rPr>
      </w:pPr>
      <w:r>
        <w:rPr>
          <w:rFonts w:hint="eastAsia" w:ascii="黑体" w:hAnsi="黑体" w:eastAsia="黑体" w:cs="黑体"/>
          <w:sz w:val="32"/>
          <w:szCs w:val="32"/>
        </w:rPr>
        <w:t>第六章  监测与评价</w:t>
      </w:r>
      <w:r>
        <w:rPr>
          <w:rFonts w:hint="eastAsia" w:ascii="宋体" w:hAnsi="宋体" w:eastAsia="宋体" w:cs="宋体"/>
          <w:sz w:val="32"/>
          <w:szCs w:val="32"/>
        </w:rPr>
        <w:t> </w:t>
      </w:r>
    </w:p>
    <w:p>
      <w:pPr>
        <w:spacing w:line="600" w:lineRule="exact"/>
        <w:ind w:firstLine="640" w:firstLineChars="200"/>
        <w:rPr>
          <w:rFonts w:ascii="仿宋_GB2312" w:hAnsi="仿宋" w:eastAsia="仿宋_GB2312" w:cs="仿宋"/>
          <w:sz w:val="32"/>
          <w:szCs w:val="32"/>
        </w:rPr>
      </w:pPr>
      <w:r>
        <w:rPr>
          <w:rFonts w:hint="eastAsia" w:ascii="黑体" w:hAnsi="黑体" w:eastAsia="黑体" w:cs="Times New Roman"/>
          <w:sz w:val="32"/>
          <w:szCs w:val="32"/>
        </w:rPr>
        <w:t>第四十三条</w:t>
      </w:r>
      <w:r>
        <w:rPr>
          <w:rFonts w:hint="eastAsia" w:ascii="仿宋" w:hAnsi="仿宋" w:eastAsia="仿宋" w:cs="仿宋"/>
          <w:sz w:val="32"/>
          <w:szCs w:val="32"/>
        </w:rPr>
        <w:t xml:space="preserve"> </w:t>
      </w:r>
      <w:r>
        <w:rPr>
          <w:rFonts w:hint="eastAsia" w:ascii="仿宋_GB2312" w:hAnsi="仿宋" w:eastAsia="仿宋_GB2312" w:cs="仿宋"/>
          <w:sz w:val="32"/>
          <w:szCs w:val="32"/>
        </w:rPr>
        <w:t>医务管理部门负责本单位医用耗材监测与评价工作。</w:t>
      </w:r>
    </w:p>
    <w:p>
      <w:pPr>
        <w:spacing w:line="600" w:lineRule="exact"/>
        <w:ind w:firstLine="640" w:firstLineChars="200"/>
        <w:rPr>
          <w:rFonts w:ascii="仿宋_GB2312" w:hAnsi="仿宋" w:eastAsia="仿宋_GB2312" w:cs="仿宋"/>
          <w:sz w:val="32"/>
          <w:szCs w:val="32"/>
        </w:rPr>
      </w:pPr>
      <w:r>
        <w:rPr>
          <w:rFonts w:hint="eastAsia" w:ascii="黑体" w:hAnsi="黑体" w:eastAsia="黑体" w:cs="Times New Roman"/>
          <w:sz w:val="32"/>
          <w:szCs w:val="32"/>
        </w:rPr>
        <w:t>第四十四条</w:t>
      </w:r>
      <w:r>
        <w:rPr>
          <w:rFonts w:hint="eastAsia" w:ascii="仿宋_GB2312" w:hAnsi="Times New Roman" w:eastAsia="仿宋_GB2312" w:cs="Times New Roman"/>
          <w:sz w:val="32"/>
          <w:szCs w:val="32"/>
        </w:rPr>
        <w:t xml:space="preserve"> </w:t>
      </w:r>
      <w:r>
        <w:rPr>
          <w:rFonts w:hint="eastAsia" w:ascii="仿宋_GB2312" w:hAnsi="仿宋" w:eastAsia="仿宋_GB2312" w:cs="仿宋"/>
          <w:sz w:val="32"/>
          <w:szCs w:val="32"/>
        </w:rPr>
        <w:t>医疗机构应当建立医用耗材临床应用质量安全事件报告、不良反应监测、重点监控、超常预警和评价制度，对医用耗材临床使用安全性、有效性和经济性进行监测、监控、分析、评价，对医用耗材应用行为进行点评与干预。</w:t>
      </w:r>
    </w:p>
    <w:p>
      <w:pPr>
        <w:spacing w:line="600" w:lineRule="exact"/>
        <w:ind w:firstLine="640" w:firstLineChars="200"/>
        <w:rPr>
          <w:rFonts w:ascii="仿宋_GB2312" w:hAnsi="仿宋" w:eastAsia="仿宋_GB2312" w:cs="仿宋"/>
          <w:sz w:val="32"/>
          <w:szCs w:val="32"/>
        </w:rPr>
      </w:pPr>
      <w:r>
        <w:rPr>
          <w:rFonts w:hint="eastAsia" w:ascii="黑体" w:hAnsi="黑体" w:eastAsia="黑体" w:cs="Times New Roman"/>
          <w:sz w:val="32"/>
          <w:szCs w:val="32"/>
        </w:rPr>
        <w:t>第四十五条</w:t>
      </w:r>
      <w:r>
        <w:rPr>
          <w:rFonts w:hint="eastAsia" w:ascii="仿宋_GB2312" w:hAnsi="仿宋" w:eastAsia="仿宋_GB2312" w:cs="仿宋"/>
          <w:sz w:val="32"/>
          <w:szCs w:val="32"/>
        </w:rPr>
        <w:t xml:space="preserve"> 医疗机构发生医用耗材相关质量安全事件，应当按照规定向卫生健康、药品监管行政部门报告相关信息，并采取措施做好暂停使用、配合召回、后续调查以及对患者的医疗救治等工作。</w:t>
      </w:r>
    </w:p>
    <w:p>
      <w:pPr>
        <w:spacing w:line="600" w:lineRule="exact"/>
        <w:ind w:firstLine="640" w:firstLineChars="200"/>
        <w:rPr>
          <w:rFonts w:ascii="仿宋_GB2312" w:hAnsi="仿宋" w:eastAsia="仿宋_GB2312" w:cs="仿宋"/>
          <w:sz w:val="32"/>
          <w:szCs w:val="32"/>
        </w:rPr>
      </w:pPr>
      <w:r>
        <w:rPr>
          <w:rFonts w:hint="eastAsia" w:ascii="黑体" w:hAnsi="黑体" w:eastAsia="黑体" w:cs="Times New Roman"/>
          <w:sz w:val="32"/>
          <w:szCs w:val="32"/>
        </w:rPr>
        <w:t>第四十六条</w:t>
      </w:r>
      <w:r>
        <w:rPr>
          <w:rFonts w:hint="eastAsia" w:ascii="仿宋" w:hAnsi="仿宋" w:eastAsia="仿宋" w:cs="仿宋"/>
          <w:sz w:val="32"/>
          <w:szCs w:val="32"/>
        </w:rPr>
        <w:t xml:space="preserve"> </w:t>
      </w:r>
      <w:r>
        <w:rPr>
          <w:rFonts w:hint="eastAsia" w:ascii="仿宋_GB2312" w:hAnsi="仿宋" w:eastAsia="仿宋_GB2312" w:cs="仿宋"/>
          <w:sz w:val="32"/>
          <w:szCs w:val="32"/>
        </w:rPr>
        <w:t>医疗机构通过监测发现医用耗材不良事件或者可疑不良事件，应当按照有关规定报告。</w:t>
      </w:r>
    </w:p>
    <w:p>
      <w:pPr>
        <w:spacing w:line="600" w:lineRule="exact"/>
        <w:ind w:firstLine="640" w:firstLineChars="200"/>
        <w:rPr>
          <w:rFonts w:ascii="仿宋_GB2312" w:hAnsi="仿宋" w:eastAsia="仿宋_GB2312" w:cs="仿宋"/>
          <w:sz w:val="32"/>
          <w:szCs w:val="32"/>
        </w:rPr>
      </w:pPr>
      <w:r>
        <w:rPr>
          <w:rFonts w:hint="eastAsia" w:ascii="黑体" w:hAnsi="黑体" w:eastAsia="黑体" w:cs="Times New Roman"/>
          <w:sz w:val="32"/>
          <w:szCs w:val="32"/>
        </w:rPr>
        <w:t>第四十七条</w:t>
      </w:r>
      <w:r>
        <w:rPr>
          <w:rFonts w:hint="eastAsia" w:ascii="仿宋" w:hAnsi="仿宋" w:eastAsia="仿宋" w:cs="仿宋"/>
          <w:sz w:val="32"/>
          <w:szCs w:val="32"/>
        </w:rPr>
        <w:t xml:space="preserve"> </w:t>
      </w:r>
      <w:r>
        <w:rPr>
          <w:rFonts w:hint="eastAsia" w:ascii="仿宋_GB2312" w:hAnsi="仿宋" w:eastAsia="仿宋_GB2312" w:cs="仿宋"/>
          <w:sz w:val="32"/>
          <w:szCs w:val="32"/>
        </w:rPr>
        <w:t>县级以上卫生健康行政部门、中医药主管部门以及医疗机构应当对临床应用技术要求较高、风险较大、价格较昂贵的医用耗材进行重点监控。</w:t>
      </w:r>
    </w:p>
    <w:p>
      <w:pPr>
        <w:spacing w:line="600" w:lineRule="exact"/>
        <w:ind w:firstLine="640" w:firstLineChars="200"/>
        <w:rPr>
          <w:rFonts w:ascii="仿宋_GB2312" w:hAnsi="仿宋" w:eastAsia="仿宋_GB2312" w:cs="仿宋"/>
          <w:sz w:val="32"/>
          <w:szCs w:val="32"/>
        </w:rPr>
      </w:pPr>
      <w:r>
        <w:rPr>
          <w:rFonts w:hint="eastAsia" w:ascii="黑体" w:hAnsi="黑体" w:eastAsia="黑体" w:cs="Times New Roman"/>
          <w:sz w:val="32"/>
          <w:szCs w:val="32"/>
        </w:rPr>
        <w:t>第四十八条</w:t>
      </w:r>
      <w:r>
        <w:rPr>
          <w:rFonts w:hint="eastAsia" w:ascii="仿宋" w:hAnsi="仿宋" w:eastAsia="仿宋" w:cs="仿宋"/>
          <w:sz w:val="32"/>
          <w:szCs w:val="32"/>
        </w:rPr>
        <w:t xml:space="preserve"> </w:t>
      </w:r>
      <w:r>
        <w:rPr>
          <w:rFonts w:hint="eastAsia" w:ascii="仿宋_GB2312" w:hAnsi="仿宋" w:eastAsia="仿宋_GB2312" w:cs="仿宋"/>
          <w:sz w:val="32"/>
          <w:szCs w:val="32"/>
        </w:rPr>
        <w:t>医疗机构应当建立医用耗材超常使用预警机制，对超出常规使用的医用耗材，要及时进行预警，通知相关部门和人员。</w:t>
      </w:r>
    </w:p>
    <w:p>
      <w:pPr>
        <w:spacing w:line="600" w:lineRule="exact"/>
        <w:ind w:firstLine="640" w:firstLineChars="200"/>
        <w:rPr>
          <w:rFonts w:ascii="仿宋_GB2312" w:hAnsi="仿宋" w:eastAsia="仿宋_GB2312" w:cs="仿宋"/>
          <w:sz w:val="32"/>
          <w:szCs w:val="32"/>
        </w:rPr>
      </w:pPr>
      <w:r>
        <w:rPr>
          <w:rFonts w:hint="eastAsia" w:ascii="黑体" w:hAnsi="黑体" w:eastAsia="黑体" w:cs="Times New Roman"/>
          <w:sz w:val="32"/>
          <w:szCs w:val="32"/>
        </w:rPr>
        <w:t>第四十九条</w:t>
      </w:r>
      <w:r>
        <w:rPr>
          <w:rFonts w:hint="eastAsia" w:ascii="仿宋" w:hAnsi="仿宋" w:eastAsia="仿宋" w:cs="仿宋"/>
          <w:sz w:val="32"/>
          <w:szCs w:val="32"/>
        </w:rPr>
        <w:t xml:space="preserve"> </w:t>
      </w:r>
      <w:r>
        <w:rPr>
          <w:rFonts w:hint="eastAsia" w:ascii="仿宋_GB2312" w:hAnsi="仿宋" w:eastAsia="仿宋_GB2312" w:cs="仿宋"/>
          <w:sz w:val="32"/>
          <w:szCs w:val="32"/>
        </w:rPr>
        <w:t>医疗机构应当对医用耗材的临床使用进行评价。根据相关法律法规、技术规范等，建立评价体系，对医用耗材临床使用的安全性、有效性、经济性等进行综合评价，发现存在的或潜在的问题，制定并实施干预和改进措施，促进医用耗材合理使用。</w:t>
      </w:r>
    </w:p>
    <w:p>
      <w:pPr>
        <w:spacing w:line="600" w:lineRule="exact"/>
        <w:ind w:firstLine="640" w:firstLineChars="200"/>
        <w:rPr>
          <w:rFonts w:ascii="仿宋_GB2312" w:hAnsi="仿宋" w:eastAsia="仿宋_GB2312" w:cs="仿宋"/>
          <w:sz w:val="32"/>
          <w:szCs w:val="32"/>
        </w:rPr>
      </w:pPr>
      <w:r>
        <w:rPr>
          <w:rFonts w:hint="eastAsia" w:ascii="黑体" w:hAnsi="黑体" w:eastAsia="黑体" w:cs="Times New Roman"/>
          <w:sz w:val="32"/>
          <w:szCs w:val="32"/>
        </w:rPr>
        <w:t>第五十条</w:t>
      </w:r>
      <w:r>
        <w:rPr>
          <w:rFonts w:hint="eastAsia" w:ascii="仿宋" w:hAnsi="仿宋" w:eastAsia="仿宋" w:cs="仿宋"/>
          <w:sz w:val="32"/>
          <w:szCs w:val="32"/>
        </w:rPr>
        <w:t xml:space="preserve"> </w:t>
      </w:r>
      <w:r>
        <w:rPr>
          <w:rFonts w:hint="eastAsia" w:ascii="仿宋_GB2312" w:hAnsi="仿宋" w:eastAsia="仿宋_GB2312" w:cs="仿宋"/>
          <w:sz w:val="32"/>
          <w:szCs w:val="32"/>
        </w:rPr>
        <w:t>医疗机构应当加强医用耗材临床使用评价结果的应用。评价结果应当作为医疗机构动态调整供应目录的依据，对存在不合理使用的品种可以采取停用、重新招标等干预措施；同时将评价结果作为科室和医务人员相应临床技术操作资格或权限调整、绩效考核、评优评先等的重要依据，纳入对公立医疗卫生机构的绩效考核。</w:t>
      </w:r>
    </w:p>
    <w:p>
      <w:pPr>
        <w:spacing w:line="600" w:lineRule="exact"/>
        <w:ind w:firstLine="640" w:firstLineChars="200"/>
        <w:rPr>
          <w:rFonts w:ascii="仿宋_GB2312" w:hAnsi="仿宋" w:eastAsia="仿宋_GB2312" w:cs="仿宋"/>
          <w:sz w:val="32"/>
          <w:szCs w:val="32"/>
        </w:rPr>
      </w:pPr>
      <w:r>
        <w:rPr>
          <w:rFonts w:hint="eastAsia" w:ascii="黑体" w:hAnsi="黑体" w:eastAsia="黑体" w:cs="Times New Roman"/>
          <w:sz w:val="32"/>
          <w:szCs w:val="32"/>
        </w:rPr>
        <w:t>第五十一条</w:t>
      </w:r>
      <w:r>
        <w:rPr>
          <w:rFonts w:hint="eastAsia" w:ascii="仿宋" w:hAnsi="仿宋" w:eastAsia="仿宋" w:cs="仿宋"/>
          <w:sz w:val="32"/>
          <w:szCs w:val="32"/>
        </w:rPr>
        <w:t xml:space="preserve"> </w:t>
      </w:r>
      <w:r>
        <w:rPr>
          <w:rFonts w:hint="eastAsia" w:ascii="仿宋_GB2312" w:hAnsi="仿宋" w:eastAsia="仿宋_GB2312" w:cs="仿宋"/>
          <w:sz w:val="32"/>
          <w:szCs w:val="32"/>
        </w:rPr>
        <w:t>医疗机构应当定期将质量安全事件报告、不良反应监测、重点监控、超常预警和评价结果进行内部公示，指导使用科室和部门采取措施，持续改进医用耗材临床使用水平。</w:t>
      </w:r>
    </w:p>
    <w:p>
      <w:pPr>
        <w:spacing w:line="600" w:lineRule="exact"/>
        <w:ind w:firstLine="640" w:firstLineChars="200"/>
        <w:rPr>
          <w:rFonts w:ascii="仿宋" w:hAnsi="仿宋" w:eastAsia="仿宋" w:cs="仿宋"/>
          <w:sz w:val="32"/>
          <w:szCs w:val="32"/>
        </w:rPr>
      </w:pPr>
    </w:p>
    <w:p>
      <w:pPr>
        <w:spacing w:line="600" w:lineRule="exact"/>
        <w:jc w:val="center"/>
        <w:rPr>
          <w:rFonts w:ascii="宋体" w:hAnsi="宋体" w:eastAsia="宋体" w:cs="Arial"/>
          <w:color w:val="000000"/>
          <w:sz w:val="28"/>
          <w:szCs w:val="28"/>
        </w:rPr>
      </w:pPr>
      <w:r>
        <w:rPr>
          <w:rFonts w:hint="eastAsia" w:ascii="黑体" w:hAnsi="黑体" w:eastAsia="黑体" w:cs="黑体"/>
          <w:sz w:val="32"/>
          <w:szCs w:val="32"/>
        </w:rPr>
        <w:t>第七章  信息化建设</w:t>
      </w:r>
      <w:r>
        <w:rPr>
          <w:rFonts w:hint="eastAsia" w:ascii="宋体" w:hAnsi="宋体" w:eastAsia="宋体" w:cs="宋体"/>
          <w:sz w:val="32"/>
          <w:szCs w:val="32"/>
        </w:rPr>
        <w:t> </w:t>
      </w:r>
    </w:p>
    <w:p>
      <w:pPr>
        <w:spacing w:line="600" w:lineRule="exact"/>
        <w:ind w:firstLine="640" w:firstLineChars="200"/>
        <w:rPr>
          <w:rFonts w:ascii="仿宋_GB2312" w:hAnsi="仿宋" w:eastAsia="仿宋_GB2312" w:cs="仿宋"/>
          <w:sz w:val="32"/>
          <w:szCs w:val="32"/>
        </w:rPr>
      </w:pPr>
      <w:r>
        <w:rPr>
          <w:rFonts w:hint="eastAsia" w:ascii="黑体" w:hAnsi="黑体" w:eastAsia="黑体" w:cs="Times New Roman"/>
          <w:sz w:val="32"/>
          <w:szCs w:val="32"/>
        </w:rPr>
        <w:t>第五十二条</w:t>
      </w:r>
      <w:r>
        <w:rPr>
          <w:rFonts w:hint="eastAsia" w:ascii="仿宋" w:hAnsi="仿宋" w:eastAsia="仿宋" w:cs="仿宋"/>
          <w:sz w:val="32"/>
          <w:szCs w:val="32"/>
        </w:rPr>
        <w:t xml:space="preserve"> </w:t>
      </w:r>
      <w:r>
        <w:rPr>
          <w:rFonts w:hint="eastAsia" w:ascii="仿宋_GB2312" w:hAnsi="仿宋" w:eastAsia="仿宋_GB2312" w:cs="仿宋"/>
          <w:sz w:val="32"/>
          <w:szCs w:val="32"/>
        </w:rPr>
        <w:t>医疗机构应当逐步建立医用耗材信息化管理制度和系统。</w:t>
      </w:r>
    </w:p>
    <w:p>
      <w:pPr>
        <w:spacing w:line="600" w:lineRule="exact"/>
        <w:ind w:firstLine="640" w:firstLineChars="200"/>
        <w:rPr>
          <w:rFonts w:ascii="仿宋_GB2312" w:hAnsi="仿宋" w:eastAsia="仿宋_GB2312" w:cs="仿宋"/>
          <w:sz w:val="32"/>
          <w:szCs w:val="32"/>
        </w:rPr>
      </w:pPr>
      <w:r>
        <w:rPr>
          <w:rFonts w:hint="eastAsia" w:ascii="黑体" w:hAnsi="黑体" w:eastAsia="黑体" w:cs="Times New Roman"/>
          <w:sz w:val="32"/>
          <w:szCs w:val="32"/>
        </w:rPr>
        <w:t>第五十三条</w:t>
      </w:r>
      <w:r>
        <w:rPr>
          <w:rFonts w:hint="eastAsia" w:ascii="仿宋" w:hAnsi="仿宋" w:eastAsia="仿宋" w:cs="仿宋"/>
          <w:sz w:val="32"/>
          <w:szCs w:val="32"/>
        </w:rPr>
        <w:t xml:space="preserve"> </w:t>
      </w:r>
      <w:r>
        <w:rPr>
          <w:rFonts w:hint="eastAsia" w:ascii="仿宋_GB2312" w:hAnsi="仿宋" w:eastAsia="仿宋_GB2312" w:cs="仿宋"/>
          <w:sz w:val="32"/>
          <w:szCs w:val="32"/>
        </w:rPr>
        <w:t>医疗机构耗材管理信息系统应当与医疗机构其他相关信息系统整合，做到信息互联互通。</w:t>
      </w:r>
    </w:p>
    <w:p>
      <w:pPr>
        <w:spacing w:line="600" w:lineRule="exact"/>
        <w:ind w:firstLine="640" w:firstLineChars="200"/>
        <w:rPr>
          <w:rFonts w:ascii="仿宋_GB2312" w:hAnsi="仿宋" w:eastAsia="仿宋_GB2312" w:cs="仿宋"/>
          <w:sz w:val="32"/>
          <w:szCs w:val="32"/>
        </w:rPr>
      </w:pPr>
      <w:r>
        <w:rPr>
          <w:rFonts w:hint="eastAsia" w:ascii="黑体" w:hAnsi="黑体" w:eastAsia="黑体" w:cs="Times New Roman"/>
          <w:sz w:val="32"/>
          <w:szCs w:val="32"/>
        </w:rPr>
        <w:t>第五十四条</w:t>
      </w:r>
      <w:r>
        <w:rPr>
          <w:rFonts w:hint="eastAsia" w:ascii="仿宋_GB2312" w:hAnsi="仿宋" w:eastAsia="仿宋_GB2312" w:cs="仿宋"/>
          <w:sz w:val="32"/>
          <w:szCs w:val="32"/>
        </w:rPr>
        <w:t xml:space="preserve"> 医疗机构耗材管理信息系统应当覆盖医用耗材遴选、采购、验收、入库、储存、盘点、申领、出库、临床使用、质量安全事件报告、不良反应监测、重点监控、超常预警、点评等各环节，实现每一件医用耗材的全生命周期可溯源。</w:t>
      </w:r>
    </w:p>
    <w:p>
      <w:pPr>
        <w:spacing w:line="600" w:lineRule="exact"/>
        <w:ind w:firstLine="640" w:firstLineChars="200"/>
        <w:rPr>
          <w:rFonts w:ascii="仿宋_GB2312" w:hAnsi="仿宋" w:eastAsia="仿宋_GB2312" w:cs="仿宋"/>
          <w:sz w:val="32"/>
          <w:szCs w:val="32"/>
        </w:rPr>
      </w:pPr>
      <w:r>
        <w:rPr>
          <w:rFonts w:hint="eastAsia" w:ascii="黑体" w:hAnsi="黑体" w:eastAsia="黑体" w:cs="Times New Roman"/>
          <w:sz w:val="32"/>
          <w:szCs w:val="32"/>
        </w:rPr>
        <w:t>第五十五条</w:t>
      </w:r>
      <w:r>
        <w:rPr>
          <w:rFonts w:hint="eastAsia" w:ascii="仿宋_GB2312" w:hAnsi="仿宋" w:eastAsia="仿宋_GB2312" w:cs="仿宋"/>
          <w:sz w:val="32"/>
          <w:szCs w:val="32"/>
        </w:rPr>
        <w:t xml:space="preserve"> 医用耗材管理部门应当在医用耗材验收入库时，将有关信息录入信息系统。信息内容至少包括医用耗材的级别、风险类别、注册证类别、医用耗材类别、用途、功能、材质、规格、型号、销售厂商、价格、生产批号、生产日期、消毒灭菌日期等。</w:t>
      </w:r>
    </w:p>
    <w:p>
      <w:pPr>
        <w:spacing w:line="600" w:lineRule="exact"/>
        <w:rPr>
          <w:rFonts w:ascii="黑体" w:hAnsi="黑体" w:eastAsia="黑体" w:cs="黑体"/>
          <w:sz w:val="32"/>
          <w:szCs w:val="32"/>
        </w:rPr>
      </w:pPr>
    </w:p>
    <w:p>
      <w:pPr>
        <w:spacing w:line="600" w:lineRule="exact"/>
        <w:jc w:val="center"/>
        <w:rPr>
          <w:rFonts w:ascii="黑体" w:hAnsi="黑体" w:eastAsia="黑体" w:cs="Times New Roman"/>
          <w:sz w:val="32"/>
          <w:szCs w:val="32"/>
        </w:rPr>
      </w:pPr>
      <w:r>
        <w:rPr>
          <w:rFonts w:hint="eastAsia" w:ascii="黑体" w:hAnsi="黑体" w:eastAsia="黑体" w:cs="Times New Roman"/>
          <w:sz w:val="32"/>
          <w:szCs w:val="32"/>
        </w:rPr>
        <w:t>第八章  监督管理</w:t>
      </w:r>
    </w:p>
    <w:p>
      <w:pPr>
        <w:spacing w:line="600" w:lineRule="exact"/>
        <w:ind w:firstLine="640" w:firstLineChars="200"/>
        <w:rPr>
          <w:rFonts w:ascii="仿宋_GB2312" w:hAnsi="仿宋" w:eastAsia="仿宋_GB2312" w:cs="仿宋"/>
          <w:sz w:val="32"/>
          <w:szCs w:val="32"/>
        </w:rPr>
      </w:pPr>
      <w:r>
        <w:rPr>
          <w:rFonts w:hint="eastAsia" w:ascii="黑体" w:hAnsi="黑体" w:eastAsia="黑体" w:cs="Times New Roman"/>
          <w:sz w:val="32"/>
          <w:szCs w:val="32"/>
        </w:rPr>
        <w:t>第五十六条</w:t>
      </w:r>
      <w:r>
        <w:rPr>
          <w:rFonts w:hint="eastAsia" w:ascii="仿宋" w:hAnsi="仿宋" w:eastAsia="仿宋" w:cs="仿宋"/>
          <w:sz w:val="32"/>
          <w:szCs w:val="32"/>
        </w:rPr>
        <w:t xml:space="preserve"> </w:t>
      </w:r>
      <w:r>
        <w:rPr>
          <w:rFonts w:hint="eastAsia" w:ascii="仿宋_GB2312" w:hAnsi="仿宋" w:eastAsia="仿宋_GB2312" w:cs="仿宋"/>
          <w:sz w:val="32"/>
          <w:szCs w:val="32"/>
        </w:rPr>
        <w:t>医疗机构医用耗材管理应当严格落实医疗卫生领域行风管理有关规定，做到廉洁购用。不得将医用耗材购用情况作为科室、人员经济分配的依据，不得在医用耗材购用工作中牟取不正当经济利益。</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对违反行风规定的医疗机构和相关人员，卫生健康行政部门、中医药主管部门应当根据情节轻重，给予相应处罚和处理。</w:t>
      </w:r>
    </w:p>
    <w:p>
      <w:pPr>
        <w:spacing w:line="600" w:lineRule="exact"/>
        <w:ind w:firstLine="640" w:firstLineChars="200"/>
        <w:rPr>
          <w:rFonts w:ascii="仿宋_GB2312" w:hAnsi="仿宋" w:eastAsia="仿宋_GB2312" w:cs="仿宋"/>
          <w:sz w:val="32"/>
          <w:szCs w:val="32"/>
        </w:rPr>
      </w:pPr>
      <w:r>
        <w:rPr>
          <w:rFonts w:hint="eastAsia" w:ascii="黑体" w:hAnsi="黑体" w:eastAsia="黑体" w:cs="Times New Roman"/>
          <w:sz w:val="32"/>
          <w:szCs w:val="32"/>
        </w:rPr>
        <w:t>第五十七条</w:t>
      </w:r>
      <w:r>
        <w:rPr>
          <w:rFonts w:hint="eastAsia" w:ascii="仿宋" w:hAnsi="仿宋" w:eastAsia="仿宋" w:cs="仿宋"/>
          <w:sz w:val="32"/>
          <w:szCs w:val="32"/>
        </w:rPr>
        <w:t xml:space="preserve"> </w:t>
      </w:r>
      <w:r>
        <w:rPr>
          <w:rFonts w:hint="eastAsia" w:ascii="仿宋_GB2312" w:hAnsi="仿宋" w:eastAsia="仿宋_GB2312" w:cs="仿宋"/>
          <w:sz w:val="32"/>
          <w:szCs w:val="32"/>
        </w:rPr>
        <w:t>医疗机构应当落实院务公开有关规定，将主要医用耗材纳入主动公开范围，公开品牌品规、供应企业以及价格等有关信息。</w:t>
      </w:r>
    </w:p>
    <w:p>
      <w:pPr>
        <w:spacing w:line="600" w:lineRule="exact"/>
        <w:ind w:firstLine="640" w:firstLineChars="200"/>
        <w:rPr>
          <w:rFonts w:ascii="仿宋_GB2312" w:hAnsi="仿宋" w:eastAsia="仿宋_GB2312" w:cs="仿宋"/>
          <w:sz w:val="32"/>
          <w:szCs w:val="32"/>
        </w:rPr>
      </w:pPr>
      <w:r>
        <w:rPr>
          <w:rFonts w:hint="eastAsia" w:ascii="黑体" w:hAnsi="黑体" w:eastAsia="黑体" w:cs="Times New Roman"/>
          <w:sz w:val="32"/>
          <w:szCs w:val="32"/>
        </w:rPr>
        <w:t>第五十八条</w:t>
      </w:r>
      <w:r>
        <w:rPr>
          <w:rFonts w:hint="eastAsia" w:ascii="仿宋_GB2312" w:hAnsi="仿宋" w:eastAsia="仿宋_GB2312" w:cs="仿宋"/>
          <w:sz w:val="32"/>
          <w:szCs w:val="32"/>
        </w:rPr>
        <w:t xml:space="preserve"> 医疗机构应当广泛开展行风评议活动，加大对医用耗材管理过程中存在的违反“九不准”规定等行为的查处力度，对问题严重的医疗机构依法追究相关领导责任。</w:t>
      </w:r>
    </w:p>
    <w:p>
      <w:pPr>
        <w:spacing w:line="600" w:lineRule="exact"/>
        <w:ind w:firstLine="640" w:firstLineChars="200"/>
        <w:rPr>
          <w:rFonts w:ascii="仿宋_GB2312" w:hAnsi="仿宋" w:eastAsia="仿宋_GB2312" w:cs="仿宋"/>
          <w:sz w:val="32"/>
          <w:szCs w:val="32"/>
        </w:rPr>
      </w:pPr>
      <w:r>
        <w:rPr>
          <w:rFonts w:hint="eastAsia" w:ascii="黑体" w:hAnsi="黑体" w:eastAsia="黑体" w:cs="Times New Roman"/>
          <w:sz w:val="32"/>
          <w:szCs w:val="32"/>
        </w:rPr>
        <w:t>第五十九条</w:t>
      </w:r>
      <w:r>
        <w:rPr>
          <w:rFonts w:hint="eastAsia" w:ascii="仿宋_GB2312" w:hAnsi="仿宋" w:eastAsia="仿宋_GB2312" w:cs="仿宋"/>
          <w:sz w:val="32"/>
          <w:szCs w:val="32"/>
        </w:rPr>
        <w:t xml:space="preserve"> 医疗机构应当按照国家有关规定收取医用耗材使用相关费用，不得违规收取国家规定医用耗材收费项目之外的费用。</w:t>
      </w:r>
    </w:p>
    <w:p>
      <w:pPr>
        <w:spacing w:line="600" w:lineRule="exact"/>
        <w:ind w:firstLine="640" w:firstLineChars="200"/>
        <w:rPr>
          <w:rFonts w:ascii="仿宋_GB2312" w:hAnsi="仿宋" w:eastAsia="仿宋_GB2312" w:cs="仿宋"/>
          <w:sz w:val="32"/>
          <w:szCs w:val="32"/>
        </w:rPr>
      </w:pPr>
      <w:r>
        <w:rPr>
          <w:rFonts w:hint="eastAsia" w:ascii="黑体" w:hAnsi="黑体" w:eastAsia="黑体" w:cs="Times New Roman"/>
          <w:sz w:val="32"/>
          <w:szCs w:val="32"/>
        </w:rPr>
        <w:t>第六十条</w:t>
      </w:r>
      <w:r>
        <w:rPr>
          <w:rFonts w:hint="eastAsia" w:ascii="仿宋" w:hAnsi="仿宋" w:eastAsia="仿宋" w:cs="仿宋"/>
          <w:sz w:val="32"/>
          <w:szCs w:val="32"/>
        </w:rPr>
        <w:t xml:space="preserve"> </w:t>
      </w:r>
      <w:r>
        <w:rPr>
          <w:rFonts w:hint="eastAsia" w:ascii="仿宋_GB2312" w:hAnsi="仿宋" w:eastAsia="仿宋_GB2312" w:cs="仿宋"/>
          <w:sz w:val="32"/>
          <w:szCs w:val="32"/>
        </w:rPr>
        <w:t>医疗机构和相关人员不得接受与采购医用耗材挂钩的资助，不准违规私自使用未经正规采购程序采购的医用耗材。</w:t>
      </w:r>
    </w:p>
    <w:p>
      <w:pPr>
        <w:spacing w:line="600" w:lineRule="exact"/>
        <w:ind w:firstLine="640" w:firstLineChars="200"/>
        <w:rPr>
          <w:rFonts w:ascii="仿宋_GB2312" w:hAnsi="仿宋" w:eastAsia="仿宋_GB2312" w:cs="仿宋"/>
          <w:sz w:val="32"/>
          <w:szCs w:val="32"/>
        </w:rPr>
      </w:pPr>
      <w:r>
        <w:rPr>
          <w:rFonts w:hint="eastAsia" w:ascii="黑体" w:hAnsi="黑体" w:eastAsia="黑体" w:cs="Times New Roman"/>
          <w:sz w:val="32"/>
          <w:szCs w:val="32"/>
        </w:rPr>
        <w:t>第六十一条</w:t>
      </w:r>
      <w:r>
        <w:rPr>
          <w:rFonts w:hint="eastAsia" w:ascii="仿宋" w:hAnsi="仿宋" w:eastAsia="仿宋" w:cs="仿宋"/>
          <w:sz w:val="32"/>
          <w:szCs w:val="32"/>
        </w:rPr>
        <w:t xml:space="preserve"> </w:t>
      </w:r>
      <w:r>
        <w:rPr>
          <w:rFonts w:hint="eastAsia" w:ascii="仿宋_GB2312" w:hAnsi="仿宋" w:eastAsia="仿宋_GB2312" w:cs="仿宋"/>
          <w:sz w:val="32"/>
          <w:szCs w:val="32"/>
        </w:rPr>
        <w:t>医疗机构应当加强本单位信息系统中医用耗材相关统计功能管理，严格统计权限和审批程序。严禁开展商业目的的医用耗材相关信息统计，或为医用耗材营销人员统计提供便利。</w:t>
      </w:r>
    </w:p>
    <w:p>
      <w:pPr>
        <w:spacing w:line="600" w:lineRule="exact"/>
        <w:ind w:firstLine="640" w:firstLineChars="200"/>
        <w:rPr>
          <w:rFonts w:ascii="仿宋_GB2312" w:hAnsi="仿宋" w:eastAsia="仿宋_GB2312" w:cs="仿宋"/>
          <w:sz w:val="32"/>
          <w:szCs w:val="32"/>
        </w:rPr>
      </w:pPr>
      <w:r>
        <w:rPr>
          <w:rFonts w:hint="eastAsia" w:ascii="黑体" w:hAnsi="黑体" w:eastAsia="黑体" w:cs="Times New Roman"/>
          <w:sz w:val="32"/>
          <w:szCs w:val="32"/>
        </w:rPr>
        <w:t>第六十二条</w:t>
      </w:r>
      <w:r>
        <w:rPr>
          <w:rFonts w:hint="eastAsia" w:ascii="仿宋" w:hAnsi="仿宋" w:eastAsia="仿宋" w:cs="仿宋"/>
          <w:sz w:val="32"/>
          <w:szCs w:val="32"/>
        </w:rPr>
        <w:t xml:space="preserve"> </w:t>
      </w:r>
      <w:r>
        <w:rPr>
          <w:rFonts w:hint="eastAsia" w:ascii="仿宋_GB2312" w:hAnsi="仿宋" w:eastAsia="仿宋_GB2312" w:cs="仿宋"/>
          <w:sz w:val="32"/>
          <w:szCs w:val="32"/>
        </w:rPr>
        <w:t>医疗机构应当加强对本机构医用耗材的管理工作，定期检查相关制度的落实情况。</w:t>
      </w:r>
    </w:p>
    <w:p>
      <w:pPr>
        <w:spacing w:line="600" w:lineRule="exact"/>
        <w:ind w:firstLine="640" w:firstLineChars="200"/>
        <w:rPr>
          <w:rFonts w:ascii="仿宋_GB2312" w:hAnsi="仿宋" w:eastAsia="仿宋_GB2312" w:cs="仿宋"/>
          <w:sz w:val="32"/>
          <w:szCs w:val="32"/>
        </w:rPr>
      </w:pPr>
      <w:r>
        <w:rPr>
          <w:rFonts w:hint="eastAsia" w:ascii="黑体" w:hAnsi="黑体" w:eastAsia="黑体" w:cs="Times New Roman"/>
          <w:sz w:val="32"/>
          <w:szCs w:val="32"/>
        </w:rPr>
        <w:t>第六十三条</w:t>
      </w:r>
      <w:r>
        <w:rPr>
          <w:rFonts w:hint="eastAsia" w:ascii="仿宋" w:hAnsi="仿宋" w:eastAsia="仿宋" w:cs="仿宋"/>
          <w:sz w:val="32"/>
          <w:szCs w:val="32"/>
        </w:rPr>
        <w:t xml:space="preserve"> </w:t>
      </w:r>
      <w:r>
        <w:rPr>
          <w:rFonts w:hint="eastAsia" w:ascii="仿宋_GB2312" w:hAnsi="仿宋" w:eastAsia="仿宋_GB2312" w:cs="仿宋"/>
          <w:sz w:val="32"/>
          <w:szCs w:val="32"/>
        </w:rPr>
        <w:t>县级以上卫生健康行政部门、中医药主管部门应当加强对医疗机构医用耗材管理工作的监督与管理，定期进行监督检查。</w:t>
      </w:r>
    </w:p>
    <w:p>
      <w:pPr>
        <w:spacing w:line="600" w:lineRule="exact"/>
        <w:ind w:firstLine="645"/>
        <w:rPr>
          <w:rFonts w:ascii="仿宋_GB2312" w:hAnsi="仿宋" w:eastAsia="仿宋_GB2312" w:cs="仿宋"/>
          <w:sz w:val="32"/>
          <w:szCs w:val="32"/>
        </w:rPr>
      </w:pPr>
      <w:r>
        <w:rPr>
          <w:rFonts w:hint="eastAsia" w:ascii="黑体" w:hAnsi="黑体" w:eastAsia="黑体" w:cs="Times New Roman"/>
          <w:sz w:val="32"/>
          <w:szCs w:val="32"/>
        </w:rPr>
        <w:t>第六十四条</w:t>
      </w:r>
      <w:r>
        <w:rPr>
          <w:rFonts w:hint="eastAsia" w:ascii="仿宋_GB2312" w:hAnsi="Times New Roman" w:eastAsia="仿宋_GB2312" w:cs="Times New Roman"/>
          <w:sz w:val="32"/>
          <w:szCs w:val="32"/>
        </w:rPr>
        <w:t xml:space="preserve"> </w:t>
      </w:r>
      <w:r>
        <w:rPr>
          <w:rFonts w:hint="eastAsia" w:ascii="仿宋_GB2312" w:hAnsi="仿宋" w:eastAsia="仿宋_GB2312" w:cs="仿宋"/>
          <w:sz w:val="32"/>
          <w:szCs w:val="32"/>
        </w:rPr>
        <w:t>卫生健康行政部门、中医药主管部门的工作人员依法对医疗机构医用耗材管理工作进行监督检查时，应当出示证件。被检查的医疗机构应当予以配合，如实反映情况，提供必要的资料，不得拒绝、阻碍、隐瞒。</w:t>
      </w:r>
    </w:p>
    <w:p>
      <w:pPr>
        <w:spacing w:line="600" w:lineRule="exact"/>
        <w:ind w:firstLine="640" w:firstLineChars="200"/>
        <w:rPr>
          <w:rFonts w:ascii="仿宋_GB2312" w:hAnsi="仿宋" w:eastAsia="仿宋_GB2312" w:cs="仿宋"/>
          <w:sz w:val="32"/>
          <w:szCs w:val="32"/>
        </w:rPr>
      </w:pPr>
      <w:r>
        <w:rPr>
          <w:rFonts w:hint="eastAsia" w:ascii="黑体" w:hAnsi="黑体" w:eastAsia="黑体" w:cs="Times New Roman"/>
          <w:sz w:val="32"/>
          <w:szCs w:val="32"/>
        </w:rPr>
        <w:t>第六十五条</w:t>
      </w:r>
      <w:r>
        <w:rPr>
          <w:rFonts w:hint="eastAsia" w:ascii="仿宋_GB2312" w:hAnsi="仿宋" w:eastAsia="仿宋_GB2312" w:cs="仿宋"/>
          <w:sz w:val="32"/>
          <w:szCs w:val="32"/>
        </w:rPr>
        <w:t xml:space="preserve">  医疗机构出现下列情形之一的，根据其具体情形及造成后果由县级以上地方卫生健康行政部门、中医药主管部门及相关业务主管部门依法依规予以处理：</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（一）违反医疗器械管理有关法律、法规、行政规章制度、诊疗指南和技术操作规范的；</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（二）未建立医用耗材管理组织机构，医用耗材管理混乱，造成医疗安全隐患和严重不良后果的；</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（三）医用耗材使用不合理、不规范问题严重，造成医疗安全隐患和严重不良后果的； </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（四）非医用耗材管理部门擅自从事医用耗材采购、存储管理等工作的；</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（五）将医用耗材购销、使用情况作为个人或者部门、科室经济分配依据，或在医用耗材购销、使用中牟取不正当利益的；</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（六）违反本办法的其他规定并造成严重后果的。</w:t>
      </w:r>
    </w:p>
    <w:p>
      <w:pPr>
        <w:spacing w:line="600" w:lineRule="exact"/>
        <w:jc w:val="center"/>
        <w:rPr>
          <w:rFonts w:ascii="黑体" w:hAnsi="黑体" w:eastAsia="黑体" w:cs="黑体"/>
          <w:sz w:val="32"/>
          <w:szCs w:val="32"/>
        </w:rPr>
      </w:pPr>
    </w:p>
    <w:p>
      <w:pPr>
        <w:spacing w:line="600" w:lineRule="exact"/>
        <w:jc w:val="center"/>
        <w:rPr>
          <w:rFonts w:ascii="黑体" w:hAnsi="黑体" w:eastAsia="黑体" w:cs="Times New Roman"/>
          <w:sz w:val="32"/>
          <w:szCs w:val="32"/>
        </w:rPr>
      </w:pPr>
      <w:r>
        <w:rPr>
          <w:rFonts w:hint="eastAsia" w:ascii="黑体" w:hAnsi="黑体" w:eastAsia="黑体" w:cs="Times New Roman"/>
          <w:sz w:val="32"/>
          <w:szCs w:val="32"/>
        </w:rPr>
        <w:t>第九章  附则</w:t>
      </w:r>
    </w:p>
    <w:p>
      <w:pPr>
        <w:spacing w:line="600" w:lineRule="exact"/>
        <w:ind w:firstLine="640" w:firstLineChars="200"/>
        <w:rPr>
          <w:rFonts w:ascii="仿宋_GB2312" w:hAnsi="仿宋" w:eastAsia="仿宋_GB2312" w:cs="仿宋"/>
          <w:sz w:val="32"/>
          <w:szCs w:val="32"/>
        </w:rPr>
      </w:pPr>
      <w:r>
        <w:rPr>
          <w:rFonts w:hint="eastAsia" w:ascii="黑体" w:hAnsi="黑体" w:eastAsia="黑体" w:cs="Times New Roman"/>
          <w:sz w:val="32"/>
          <w:szCs w:val="32"/>
        </w:rPr>
        <w:t>第六十六条</w:t>
      </w:r>
      <w:r>
        <w:rPr>
          <w:rFonts w:hint="eastAsia" w:ascii="仿宋" w:hAnsi="仿宋" w:eastAsia="仿宋" w:cs="仿宋"/>
          <w:sz w:val="32"/>
          <w:szCs w:val="32"/>
        </w:rPr>
        <w:t xml:space="preserve"> </w:t>
      </w:r>
      <w:r>
        <w:rPr>
          <w:rFonts w:hint="eastAsia" w:ascii="仿宋_GB2312" w:hAnsi="仿宋" w:eastAsia="仿宋_GB2312" w:cs="仿宋"/>
          <w:sz w:val="32"/>
          <w:szCs w:val="32"/>
        </w:rPr>
        <w:t>本规定自2019年9月1日起施行。</w:t>
      </w:r>
    </w:p>
    <w:p>
      <w:pPr>
        <w:spacing w:line="600" w:lineRule="exact"/>
        <w:ind w:firstLine="640" w:firstLineChars="200"/>
        <w:rPr>
          <w:rFonts w:ascii="仿宋" w:hAnsi="仿宋" w:eastAsia="仿宋" w:cs="仿宋"/>
          <w:sz w:val="32"/>
          <w:szCs w:val="32"/>
        </w:rPr>
      </w:pPr>
      <w:r>
        <w:rPr>
          <w:rFonts w:hint="eastAsia" w:ascii="黑体" w:hAnsi="黑体" w:eastAsia="黑体" w:cs="Times New Roman"/>
          <w:sz w:val="32"/>
          <w:szCs w:val="32"/>
        </w:rPr>
        <w:t>第六十七条</w:t>
      </w:r>
      <w:r>
        <w:rPr>
          <w:rFonts w:hint="eastAsia" w:ascii="仿宋" w:hAnsi="仿宋" w:eastAsia="仿宋" w:cs="仿宋"/>
          <w:sz w:val="32"/>
          <w:szCs w:val="32"/>
        </w:rPr>
        <w:t xml:space="preserve"> </w:t>
      </w:r>
      <w:r>
        <w:rPr>
          <w:rFonts w:hint="eastAsia" w:ascii="仿宋_GB2312" w:hAnsi="仿宋" w:eastAsia="仿宋_GB2312" w:cs="仿宋"/>
          <w:sz w:val="32"/>
          <w:szCs w:val="32"/>
        </w:rPr>
        <w:t>军队医疗机构耗材管理工作依照军队卫生主管部门规定执行。</w:t>
      </w:r>
    </w:p>
    <w:p>
      <w:pPr>
        <w:spacing w:line="600" w:lineRule="exact"/>
        <w:ind w:firstLine="640" w:firstLineChars="200"/>
        <w:rPr>
          <w:rFonts w:ascii="仿宋" w:hAnsi="仿宋" w:eastAsia="仿宋" w:cs="仿宋"/>
          <w:sz w:val="32"/>
          <w:szCs w:val="32"/>
        </w:rPr>
      </w:pPr>
      <w:r>
        <w:rPr>
          <w:rFonts w:hint="eastAsia" w:ascii="黑体" w:hAnsi="黑体" w:eastAsia="黑体" w:cs="仿宋"/>
          <w:sz w:val="32"/>
          <w:szCs w:val="32"/>
        </w:rPr>
        <w:t>第六十八条</w:t>
      </w:r>
      <w:r>
        <w:rPr>
          <w:rFonts w:hint="eastAsia" w:ascii="仿宋" w:hAnsi="仿宋" w:eastAsia="仿宋" w:cs="仿宋"/>
          <w:sz w:val="32"/>
          <w:szCs w:val="32"/>
        </w:rPr>
        <w:t xml:space="preserve"> </w:t>
      </w:r>
      <w:r>
        <w:rPr>
          <w:rFonts w:hint="eastAsia" w:ascii="仿宋_GB2312" w:hAnsi="仿宋" w:eastAsia="仿宋_GB2312" w:cs="仿宋"/>
          <w:sz w:val="32"/>
          <w:szCs w:val="32"/>
        </w:rPr>
        <w:t>医用耗材临床试验按照相关规定执行。</w:t>
      </w:r>
    </w:p>
    <w:p>
      <w:pPr>
        <w:spacing w:line="600" w:lineRule="exact"/>
        <w:ind w:firstLine="640" w:firstLineChars="200"/>
        <w:rPr>
          <w:rFonts w:ascii="仿宋" w:hAnsi="仿宋" w:eastAsia="仿宋" w:cs="仿宋"/>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decorative"/>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仿宋_GB2312">
    <w:altName w:val="仿宋"/>
    <w:panose1 w:val="02010609030101010101"/>
    <w:charset w:val="86"/>
    <w:family w:val="decorative"/>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842B1F"/>
    <w:rsid w:val="3C1A0DB4"/>
    <w:rsid w:val="7A842B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2019-06-18T08:56:00Z</dcterms:created>
  <dc:creator>nings</dc:creator>
  <cp:lastModifiedBy>黄丽钦</cp:lastModifiedBy>
  <dcterms:modified xsi:type="dcterms:W3CDTF">2019-07-25T08:53:04Z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